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CDD26" w14:textId="77777777" w:rsidR="007E6C2D" w:rsidRDefault="007E6C2D" w:rsidP="007E6C2D">
      <w:pPr>
        <w:spacing w:before="79"/>
        <w:jc w:val="center"/>
        <w:rPr>
          <w:b/>
          <w:sz w:val="24"/>
        </w:rPr>
      </w:pPr>
      <w:r>
        <w:rPr>
          <w:b/>
          <w:sz w:val="24"/>
        </w:rPr>
        <w:t>ESCROW</w:t>
      </w:r>
      <w:r>
        <w:rPr>
          <w:b/>
          <w:spacing w:val="-3"/>
          <w:sz w:val="24"/>
        </w:rPr>
        <w:t xml:space="preserve"> </w:t>
      </w:r>
      <w:r>
        <w:rPr>
          <w:b/>
          <w:sz w:val="24"/>
        </w:rPr>
        <w:t>AGREEMENT</w:t>
      </w:r>
    </w:p>
    <w:p w14:paraId="305CD638" w14:textId="11842D6C" w:rsidR="007E6C2D" w:rsidRDefault="00FB1F8D" w:rsidP="007E6C2D">
      <w:pPr>
        <w:pStyle w:val="BodyText"/>
        <w:spacing w:before="199"/>
        <w:ind w:left="100" w:right="114" w:firstLine="719"/>
        <w:jc w:val="both"/>
      </w:pPr>
      <w:r>
        <w:rPr>
          <w:b/>
        </w:rPr>
        <w:t xml:space="preserve">THIS ESCROW AGREEMENT </w:t>
      </w:r>
      <w:r>
        <w:t>(the “</w:t>
      </w:r>
      <w:r>
        <w:rPr>
          <w:i/>
          <w:iCs/>
          <w:u w:val="single"/>
        </w:rPr>
        <w:t>Agreement</w:t>
      </w:r>
      <w:r>
        <w:t>”) is entered into on this __ day of</w:t>
      </w:r>
      <w:r>
        <w:rPr>
          <w:spacing w:val="1"/>
        </w:rPr>
        <w:t xml:space="preserve"> September, 2025</w:t>
      </w:r>
      <w:r>
        <w:t xml:space="preserve">, by and between </w:t>
      </w:r>
      <w:bookmarkStart w:id="0" w:name="_Hlk209099275"/>
      <w:r>
        <w:rPr>
          <w:b/>
          <w:bCs/>
        </w:rPr>
        <w:t>CHARLES HENRY PROPERTIES, LLC</w:t>
      </w:r>
      <w:bookmarkEnd w:id="0"/>
      <w:r>
        <w:rPr>
          <w:b/>
          <w:bCs/>
        </w:rPr>
        <w:t xml:space="preserve">, </w:t>
      </w:r>
      <w:r>
        <w:t xml:space="preserve">having an address of </w:t>
      </w:r>
      <w:r w:rsidR="00B11DB3">
        <w:t>336 E 56</w:t>
      </w:r>
      <w:r w:rsidR="00B11DB3">
        <w:rPr>
          <w:vertAlign w:val="superscript"/>
        </w:rPr>
        <w:t>th</w:t>
      </w:r>
      <w:r w:rsidR="00B11DB3">
        <w:t xml:space="preserve"> Street, New York, NY 10019 </w:t>
      </w:r>
      <w:r>
        <w:t xml:space="preserve"> (the "</w:t>
      </w:r>
      <w:r>
        <w:rPr>
          <w:i/>
          <w:iCs/>
          <w:u w:val="single"/>
        </w:rPr>
        <w:t>Adjacent Owner</w:t>
      </w:r>
      <w:r>
        <w:t xml:space="preserve">"), </w:t>
      </w:r>
      <w:r w:rsidR="00B11DB3">
        <w:t>_________________________________</w:t>
      </w:r>
      <w:r>
        <w:t xml:space="preserve">, having an address of </w:t>
      </w:r>
      <w:r w:rsidR="00B11DB3">
        <w:t>1011 1</w:t>
      </w:r>
      <w:r w:rsidR="00B11DB3">
        <w:rPr>
          <w:vertAlign w:val="superscript"/>
        </w:rPr>
        <w:t>st</w:t>
      </w:r>
      <w:r w:rsidR="00B11DB3">
        <w:t xml:space="preserve"> Ave, New York, NY 10022</w:t>
      </w:r>
      <w:r>
        <w:t xml:space="preserve"> (the "</w:t>
      </w:r>
      <w:r>
        <w:rPr>
          <w:i/>
          <w:iCs/>
          <w:u w:val="single"/>
        </w:rPr>
        <w:t>Project</w:t>
      </w:r>
      <w:r>
        <w:rPr>
          <w:u w:val="single"/>
        </w:rPr>
        <w:t xml:space="preserve"> </w:t>
      </w:r>
      <w:r>
        <w:rPr>
          <w:i/>
          <w:iCs/>
          <w:u w:val="single"/>
        </w:rPr>
        <w:t xml:space="preserve"> Owner</w:t>
      </w:r>
      <w:r>
        <w:t>"),</w:t>
      </w:r>
      <w:r w:rsidR="007E6C2D">
        <w:t xml:space="preserve"> and </w:t>
      </w:r>
      <w:r w:rsidR="007E6C2D" w:rsidRPr="00BA5635">
        <w:rPr>
          <w:b/>
          <w:bCs/>
          <w:caps/>
        </w:rPr>
        <w:t>Vernon &amp; Ginsburg, LLP | 261 Madison Ave, 26th Floor, New York, NY 10016 212.949.7300 x201 | fax: 212.697.4432</w:t>
      </w:r>
      <w:r w:rsidR="007E6C2D" w:rsidRPr="00BA5635">
        <w:rPr>
          <w:rFonts w:ascii="Arial" w:hAnsi="Arial" w:cs="Arial"/>
          <w:noProof/>
          <w:color w:val="333333"/>
          <w:kern w:val="2"/>
          <w:sz w:val="20"/>
          <w:szCs w:val="20"/>
          <w14:ligatures w14:val="standardContextual"/>
        </w:rPr>
        <w:t xml:space="preserve"> </w:t>
      </w:r>
      <w:r w:rsidR="007E6C2D">
        <w:t>(“</w:t>
      </w:r>
      <w:r w:rsidR="007E6C2D" w:rsidRPr="00F46E3B">
        <w:rPr>
          <w:i/>
          <w:iCs/>
          <w:u w:val="single"/>
        </w:rPr>
        <w:t>Escrow</w:t>
      </w:r>
      <w:r w:rsidR="007E6C2D" w:rsidRPr="00F46E3B">
        <w:rPr>
          <w:i/>
          <w:iCs/>
          <w:spacing w:val="1"/>
          <w:u w:val="single"/>
        </w:rPr>
        <w:t xml:space="preserve"> </w:t>
      </w:r>
      <w:r w:rsidR="007E6C2D" w:rsidRPr="00F46E3B">
        <w:rPr>
          <w:i/>
          <w:iCs/>
          <w:u w:val="single"/>
        </w:rPr>
        <w:t>Agent</w:t>
      </w:r>
      <w:r w:rsidR="007E6C2D">
        <w:t>”),</w:t>
      </w:r>
      <w:r w:rsidR="007E6C2D">
        <w:rPr>
          <w:spacing w:val="-1"/>
        </w:rPr>
        <w:t xml:space="preserve"> </w:t>
      </w:r>
      <w:r w:rsidR="007E6C2D">
        <w:t>as</w:t>
      </w:r>
      <w:r w:rsidR="007E6C2D">
        <w:rPr>
          <w:spacing w:val="2"/>
        </w:rPr>
        <w:t xml:space="preserve"> </w:t>
      </w:r>
      <w:r w:rsidR="007E6C2D">
        <w:t>follows:</w:t>
      </w:r>
    </w:p>
    <w:p w14:paraId="7F88BE5A" w14:textId="77777777" w:rsidR="00FB1F8D" w:rsidRDefault="00FB1F8D" w:rsidP="00FB1F8D">
      <w:pPr>
        <w:spacing w:before="202"/>
        <w:ind w:left="100" w:right="112" w:firstLine="719"/>
        <w:jc w:val="both"/>
        <w:rPr>
          <w:sz w:val="24"/>
          <w:szCs w:val="24"/>
        </w:rPr>
      </w:pPr>
      <w:proofErr w:type="gramStart"/>
      <w:r>
        <w:rPr>
          <w:b/>
          <w:sz w:val="24"/>
          <w:szCs w:val="24"/>
        </w:rPr>
        <w:t>WHEREAS</w:t>
      </w:r>
      <w:r>
        <w:rPr>
          <w:sz w:val="24"/>
          <w:szCs w:val="24"/>
        </w:rPr>
        <w:t>,</w:t>
      </w:r>
      <w:proofErr w:type="gramEnd"/>
      <w:r>
        <w:rPr>
          <w:sz w:val="24"/>
          <w:szCs w:val="24"/>
        </w:rPr>
        <w:t xml:space="preserve"> Project Owner is the owner of the premises and all improvements thereon located at</w:t>
      </w:r>
      <w:r>
        <w:rPr>
          <w:spacing w:val="1"/>
          <w:sz w:val="24"/>
          <w:szCs w:val="24"/>
        </w:rPr>
        <w:t xml:space="preserve"> </w:t>
      </w:r>
      <w:r>
        <w:rPr>
          <w:sz w:val="24"/>
          <w:szCs w:val="24"/>
        </w:rPr>
        <w:t>1011 1</w:t>
      </w:r>
      <w:r>
        <w:rPr>
          <w:sz w:val="24"/>
          <w:szCs w:val="24"/>
          <w:vertAlign w:val="superscript"/>
        </w:rPr>
        <w:t>st</w:t>
      </w:r>
      <w:r>
        <w:rPr>
          <w:sz w:val="24"/>
          <w:szCs w:val="24"/>
        </w:rPr>
        <w:t xml:space="preserve"> Ave, New York, NY 10022</w:t>
      </w:r>
      <w:r>
        <w:rPr>
          <w:spacing w:val="1"/>
          <w:sz w:val="24"/>
          <w:szCs w:val="24"/>
        </w:rPr>
        <w:t xml:space="preserve">, </w:t>
      </w:r>
      <w:r>
        <w:rPr>
          <w:sz w:val="24"/>
          <w:szCs w:val="24"/>
        </w:rPr>
        <w:t>and identified on the tax maps of the City of New York as ___________ (the “</w:t>
      </w:r>
      <w:r>
        <w:rPr>
          <w:i/>
          <w:iCs/>
          <w:sz w:val="24"/>
          <w:szCs w:val="24"/>
          <w:u w:val="single"/>
        </w:rPr>
        <w:t>Project Premises</w:t>
      </w:r>
      <w:r>
        <w:rPr>
          <w:sz w:val="24"/>
          <w:szCs w:val="24"/>
        </w:rPr>
        <w:t>”); and</w:t>
      </w:r>
    </w:p>
    <w:p w14:paraId="409F8040" w14:textId="02A9C0B9" w:rsidR="00FB1F8D" w:rsidRDefault="00FB1F8D" w:rsidP="00FB1F8D">
      <w:pPr>
        <w:pStyle w:val="BodyText"/>
        <w:spacing w:before="200"/>
        <w:ind w:left="100" w:right="118" w:firstLine="719"/>
        <w:jc w:val="both"/>
      </w:pPr>
      <w:proofErr w:type="gramStart"/>
      <w:r>
        <w:rPr>
          <w:b/>
        </w:rPr>
        <w:t>WHEREAS</w:t>
      </w:r>
      <w:r>
        <w:t>,</w:t>
      </w:r>
      <w:proofErr w:type="gramEnd"/>
      <w:r>
        <w:t xml:space="preserve"> Adjacent Owner own</w:t>
      </w:r>
      <w:r w:rsidR="00B11DB3">
        <w:t>s</w:t>
      </w:r>
      <w:r>
        <w:t xml:space="preserve"> the premises and all improvements thereon located at</w:t>
      </w:r>
      <w:r>
        <w:rPr>
          <w:spacing w:val="1"/>
        </w:rPr>
        <w:t xml:space="preserve"> </w:t>
      </w:r>
      <w:r w:rsidR="00B11DB3">
        <w:t>336 E 56</w:t>
      </w:r>
      <w:r w:rsidR="00B11DB3">
        <w:rPr>
          <w:vertAlign w:val="superscript"/>
        </w:rPr>
        <w:t>th</w:t>
      </w:r>
      <w:r w:rsidR="00B11DB3">
        <w:t xml:space="preserve"> Street, New York, NY </w:t>
      </w:r>
      <w:proofErr w:type="gramStart"/>
      <w:r w:rsidR="00B11DB3">
        <w:t xml:space="preserve">10019 </w:t>
      </w:r>
      <w:r>
        <w:rPr>
          <w:spacing w:val="1"/>
        </w:rPr>
        <w:t xml:space="preserve"> </w:t>
      </w:r>
      <w:r>
        <w:t>and</w:t>
      </w:r>
      <w:proofErr w:type="gramEnd"/>
      <w:r>
        <w:t xml:space="preserve"> identified on the tax maps of the City of New York as ____________ (the “</w:t>
      </w:r>
      <w:r>
        <w:rPr>
          <w:i/>
          <w:iCs/>
          <w:u w:val="single"/>
        </w:rPr>
        <w:t>Adjacent Premises</w:t>
      </w:r>
      <w:r>
        <w:t>”); and</w:t>
      </w:r>
    </w:p>
    <w:p w14:paraId="135FDF3C" w14:textId="4553347A" w:rsidR="007E6C2D" w:rsidRDefault="007E6C2D" w:rsidP="00FB1F8D">
      <w:pPr>
        <w:pStyle w:val="BodyText"/>
        <w:spacing w:before="200"/>
        <w:ind w:left="100" w:right="118" w:firstLine="719"/>
        <w:jc w:val="both"/>
      </w:pPr>
      <w:proofErr w:type="gramStart"/>
      <w:r>
        <w:rPr>
          <w:b/>
        </w:rPr>
        <w:t>WHEREAS</w:t>
      </w:r>
      <w:r>
        <w:t>,</w:t>
      </w:r>
      <w:proofErr w:type="gramEnd"/>
      <w:r>
        <w:t xml:space="preserve"> </w:t>
      </w:r>
      <w:r w:rsidR="00FB1F8D">
        <w:t>Project Owner</w:t>
      </w:r>
      <w:r>
        <w:t xml:space="preserve"> intends to perform </w:t>
      </w:r>
      <w:r w:rsidR="00B11DB3">
        <w:t>[ADD DESCRIPTION</w:t>
      </w:r>
      <w:r w:rsidR="0066688E">
        <w:t>]</w:t>
      </w:r>
      <w:r w:rsidR="00B11DB3">
        <w:t xml:space="preserve"> </w:t>
      </w:r>
      <w:r>
        <w:t>work on the Project Premises</w:t>
      </w:r>
      <w:r>
        <w:rPr>
          <w:spacing w:val="-10"/>
        </w:rPr>
        <w:t xml:space="preserve"> </w:t>
      </w:r>
      <w:r>
        <w:t>(the</w:t>
      </w:r>
      <w:r>
        <w:rPr>
          <w:spacing w:val="-11"/>
        </w:rPr>
        <w:t xml:space="preserve"> </w:t>
      </w:r>
      <w:r>
        <w:t>“</w:t>
      </w:r>
      <w:r w:rsidRPr="003B13A9">
        <w:rPr>
          <w:i/>
          <w:iCs/>
          <w:u w:val="single"/>
        </w:rPr>
        <w:t>Project</w:t>
      </w:r>
      <w:r>
        <w:t>”)</w:t>
      </w:r>
      <w:r>
        <w:rPr>
          <w:spacing w:val="-8"/>
        </w:rPr>
        <w:t xml:space="preserve"> </w:t>
      </w:r>
      <w:r>
        <w:t>and,</w:t>
      </w:r>
      <w:r>
        <w:rPr>
          <w:spacing w:val="-10"/>
        </w:rPr>
        <w:t xml:space="preserve"> </w:t>
      </w:r>
      <w:r>
        <w:t>in</w:t>
      </w:r>
      <w:r>
        <w:rPr>
          <w:spacing w:val="-9"/>
        </w:rPr>
        <w:t xml:space="preserve"> </w:t>
      </w:r>
      <w:r>
        <w:t>connection</w:t>
      </w:r>
      <w:r>
        <w:rPr>
          <w:spacing w:val="-10"/>
        </w:rPr>
        <w:t xml:space="preserve"> </w:t>
      </w:r>
      <w:r>
        <w:t>therewith,</w:t>
      </w:r>
      <w:r>
        <w:rPr>
          <w:spacing w:val="-10"/>
        </w:rPr>
        <w:t xml:space="preserve"> </w:t>
      </w:r>
      <w:r>
        <w:t>may</w:t>
      </w:r>
      <w:r>
        <w:rPr>
          <w:spacing w:val="-15"/>
        </w:rPr>
        <w:t xml:space="preserve"> </w:t>
      </w:r>
      <w:r>
        <w:t>be</w:t>
      </w:r>
      <w:r>
        <w:rPr>
          <w:spacing w:val="-11"/>
        </w:rPr>
        <w:t xml:space="preserve"> </w:t>
      </w:r>
      <w:r>
        <w:t>required</w:t>
      </w:r>
      <w:r>
        <w:rPr>
          <w:spacing w:val="-10"/>
        </w:rPr>
        <w:t xml:space="preserve"> to access the Adjacent Premises for the purpose of </w:t>
      </w:r>
      <w:r>
        <w:t>implementing</w:t>
      </w:r>
      <w:r>
        <w:rPr>
          <w:spacing w:val="-10"/>
        </w:rPr>
        <w:t xml:space="preserve"> </w:t>
      </w:r>
      <w:r>
        <w:t>certain protective</w:t>
      </w:r>
      <w:r>
        <w:rPr>
          <w:spacing w:val="-1"/>
        </w:rPr>
        <w:t xml:space="preserve"> </w:t>
      </w:r>
      <w:r>
        <w:t>measures relating</w:t>
      </w:r>
      <w:r>
        <w:rPr>
          <w:spacing w:val="-2"/>
        </w:rPr>
        <w:t xml:space="preserve"> </w:t>
      </w:r>
      <w:r>
        <w:t>to</w:t>
      </w:r>
      <w:r>
        <w:rPr>
          <w:spacing w:val="2"/>
        </w:rPr>
        <w:t xml:space="preserve"> </w:t>
      </w:r>
      <w:r>
        <w:t>the Project (the</w:t>
      </w:r>
      <w:r>
        <w:rPr>
          <w:spacing w:val="-1"/>
        </w:rPr>
        <w:t xml:space="preserve"> </w:t>
      </w:r>
      <w:r>
        <w:t>“</w:t>
      </w:r>
      <w:r w:rsidRPr="00727979">
        <w:rPr>
          <w:i/>
          <w:iCs/>
          <w:u w:val="single"/>
        </w:rPr>
        <w:t>Access</w:t>
      </w:r>
      <w:r>
        <w:t>”); and</w:t>
      </w:r>
    </w:p>
    <w:p w14:paraId="6003B6E5" w14:textId="77777777" w:rsidR="007E6C2D" w:rsidRDefault="007E6C2D" w:rsidP="007E6C2D">
      <w:pPr>
        <w:pStyle w:val="BodyText"/>
      </w:pPr>
    </w:p>
    <w:p w14:paraId="098C4E94" w14:textId="43F2A576" w:rsidR="007E6C2D" w:rsidRDefault="007E6C2D" w:rsidP="007E6C2D">
      <w:pPr>
        <w:pStyle w:val="BodyText"/>
        <w:ind w:left="100" w:right="120" w:firstLine="719"/>
        <w:jc w:val="both"/>
      </w:pPr>
      <w:proofErr w:type="gramStart"/>
      <w:r>
        <w:rPr>
          <w:b/>
        </w:rPr>
        <w:t>WHEREAS</w:t>
      </w:r>
      <w:r>
        <w:t>,</w:t>
      </w:r>
      <w:proofErr w:type="gramEnd"/>
      <w:r>
        <w:t xml:space="preserve"> Adjacent Owner and </w:t>
      </w:r>
      <w:r w:rsidR="00FB1F8D">
        <w:t>Project Owner</w:t>
      </w:r>
      <w:r>
        <w:t xml:space="preserve"> (collectively, the “</w:t>
      </w:r>
      <w:r w:rsidRPr="003B13A9">
        <w:rPr>
          <w:i/>
          <w:iCs/>
          <w:u w:val="single"/>
        </w:rPr>
        <w:t>Property Owners</w:t>
      </w:r>
      <w:r>
        <w:t>”) are about to commence negotiating the</w:t>
      </w:r>
      <w:r>
        <w:rPr>
          <w:spacing w:val="1"/>
        </w:rPr>
        <w:t xml:space="preserve"> </w:t>
      </w:r>
      <w:r>
        <w:t>terms of a license agreement for Access during the Project (the “</w:t>
      </w:r>
      <w:r w:rsidRPr="000150FA">
        <w:rPr>
          <w:i/>
          <w:iCs/>
          <w:u w:val="single"/>
        </w:rPr>
        <w:t>License Agreement</w:t>
      </w:r>
      <w:r>
        <w:t xml:space="preserve">”); and </w:t>
      </w:r>
    </w:p>
    <w:p w14:paraId="66AF4002" w14:textId="77777777" w:rsidR="007E6C2D" w:rsidRDefault="007E6C2D" w:rsidP="007E6C2D">
      <w:pPr>
        <w:pStyle w:val="BodyText"/>
        <w:ind w:left="100" w:right="120" w:firstLine="719"/>
      </w:pPr>
    </w:p>
    <w:p w14:paraId="6C376810" w14:textId="158A6904" w:rsidR="007E6C2D" w:rsidRDefault="007E6C2D" w:rsidP="007E6C2D">
      <w:pPr>
        <w:pStyle w:val="BodyText"/>
        <w:ind w:left="100" w:right="120" w:firstLine="719"/>
        <w:jc w:val="both"/>
      </w:pPr>
      <w:r w:rsidRPr="00F46E3B">
        <w:rPr>
          <w:b/>
          <w:bCs/>
        </w:rPr>
        <w:t>WHEREAS</w:t>
      </w:r>
      <w:r>
        <w:t xml:space="preserve">, </w:t>
      </w:r>
      <w:r w:rsidR="00FB1F8D">
        <w:t>Project Owner</w:t>
      </w:r>
      <w:r>
        <w:t xml:space="preserve"> has agreed to reimburse Adjacent Owner for its reasonable project manager’s, engineer’s, architect’s,</w:t>
      </w:r>
      <w:r>
        <w:rPr>
          <w:spacing w:val="1"/>
        </w:rPr>
        <w:t xml:space="preserve"> </w:t>
      </w:r>
      <w:r>
        <w:t>and attorney’s fees (the “</w:t>
      </w:r>
      <w:r w:rsidRPr="000150FA">
        <w:rPr>
          <w:i/>
          <w:iCs/>
          <w:u w:val="single"/>
        </w:rPr>
        <w:t>Professional Fees</w:t>
      </w:r>
      <w:r>
        <w:t>”) incurred in connection with the negotiation of the</w:t>
      </w:r>
      <w:r>
        <w:rPr>
          <w:spacing w:val="1"/>
        </w:rPr>
        <w:t xml:space="preserve"> </w:t>
      </w:r>
      <w:r>
        <w:t>License Agreement and review of construction and safety plans concerning the Project (the “</w:t>
      </w:r>
      <w:r w:rsidRPr="0043463B">
        <w:rPr>
          <w:i/>
          <w:iCs/>
          <w:u w:val="single"/>
        </w:rPr>
        <w:t>Plans</w:t>
      </w:r>
      <w:r>
        <w:t>”), pursuant to the terms and</w:t>
      </w:r>
      <w:r>
        <w:rPr>
          <w:spacing w:val="1"/>
        </w:rPr>
        <w:t xml:space="preserve"> </w:t>
      </w:r>
      <w:r>
        <w:t>conditions</w:t>
      </w:r>
      <w:r>
        <w:rPr>
          <w:spacing w:val="-1"/>
        </w:rPr>
        <w:t xml:space="preserve"> </w:t>
      </w:r>
      <w:r>
        <w:t>of this Agreement; and</w:t>
      </w:r>
    </w:p>
    <w:p w14:paraId="24A017C3" w14:textId="5947C014" w:rsidR="007E6C2D" w:rsidRDefault="007E6C2D" w:rsidP="007E6C2D">
      <w:pPr>
        <w:pStyle w:val="BodyText"/>
        <w:spacing w:before="200"/>
        <w:ind w:left="100" w:right="115" w:firstLine="719"/>
        <w:jc w:val="both"/>
      </w:pPr>
      <w:r>
        <w:rPr>
          <w:b/>
        </w:rPr>
        <w:t>WHEREAS</w:t>
      </w:r>
      <w:r>
        <w:t xml:space="preserve">, the Adjacent Owner has requested, and </w:t>
      </w:r>
      <w:r w:rsidR="00FB1F8D">
        <w:t>Project Owner</w:t>
      </w:r>
      <w:r>
        <w:t xml:space="preserve"> has agreed, to deposit the</w:t>
      </w:r>
      <w:r>
        <w:rPr>
          <w:spacing w:val="1"/>
        </w:rPr>
        <w:t xml:space="preserve"> </w:t>
      </w:r>
      <w:r>
        <w:t>sum</w:t>
      </w:r>
      <w:r>
        <w:rPr>
          <w:spacing w:val="-13"/>
        </w:rPr>
        <w:t xml:space="preserve"> </w:t>
      </w:r>
      <w:r>
        <w:t>of</w:t>
      </w:r>
      <w:r>
        <w:rPr>
          <w:spacing w:val="-13"/>
        </w:rPr>
        <w:t xml:space="preserve"> Ten Thousand Dollars</w:t>
      </w:r>
      <w:r>
        <w:rPr>
          <w:spacing w:val="-12"/>
        </w:rPr>
        <w:t xml:space="preserve"> (</w:t>
      </w:r>
      <w:r>
        <w:t>$10,000.00) into escrow</w:t>
      </w:r>
      <w:r>
        <w:rPr>
          <w:spacing w:val="-13"/>
        </w:rPr>
        <w:t xml:space="preserve"> </w:t>
      </w:r>
      <w:r>
        <w:t>(the</w:t>
      </w:r>
      <w:r>
        <w:rPr>
          <w:spacing w:val="-12"/>
        </w:rPr>
        <w:t xml:space="preserve"> </w:t>
      </w:r>
      <w:r>
        <w:t>“</w:t>
      </w:r>
      <w:r w:rsidRPr="00727979">
        <w:rPr>
          <w:i/>
          <w:iCs/>
          <w:u w:val="single"/>
        </w:rPr>
        <w:t>Escrow</w:t>
      </w:r>
      <w:r w:rsidRPr="00727979">
        <w:rPr>
          <w:i/>
          <w:iCs/>
          <w:spacing w:val="-12"/>
          <w:u w:val="single"/>
        </w:rPr>
        <w:t xml:space="preserve"> </w:t>
      </w:r>
      <w:r w:rsidRPr="00727979">
        <w:rPr>
          <w:i/>
          <w:iCs/>
          <w:u w:val="single"/>
        </w:rPr>
        <w:t>Funds</w:t>
      </w:r>
      <w:r>
        <w:t>”)</w:t>
      </w:r>
      <w:r>
        <w:rPr>
          <w:spacing w:val="-13"/>
        </w:rPr>
        <w:t xml:space="preserve"> to be distributed for </w:t>
      </w:r>
      <w:r>
        <w:t>reimbursement of</w:t>
      </w:r>
      <w:r>
        <w:rPr>
          <w:spacing w:val="-1"/>
        </w:rPr>
        <w:t xml:space="preserve"> </w:t>
      </w:r>
      <w:r>
        <w:t>Adjacent</w:t>
      </w:r>
      <w:r>
        <w:rPr>
          <w:spacing w:val="1"/>
        </w:rPr>
        <w:t xml:space="preserve"> </w:t>
      </w:r>
      <w:r>
        <w:t>Owner’s Professional Fees in accordance with the terms of this Agreement.</w:t>
      </w:r>
    </w:p>
    <w:p w14:paraId="2CBC67B0" w14:textId="77777777" w:rsidR="007E6C2D" w:rsidRDefault="007E6C2D" w:rsidP="007E6C2D">
      <w:pPr>
        <w:pStyle w:val="BodyText"/>
        <w:spacing w:before="199"/>
        <w:ind w:left="100" w:right="120" w:firstLine="719"/>
        <w:jc w:val="both"/>
      </w:pPr>
      <w:r>
        <w:rPr>
          <w:b/>
        </w:rPr>
        <w:t>NOW,</w:t>
      </w:r>
      <w:r>
        <w:rPr>
          <w:b/>
          <w:spacing w:val="-9"/>
        </w:rPr>
        <w:t xml:space="preserve"> </w:t>
      </w:r>
      <w:r>
        <w:rPr>
          <w:b/>
        </w:rPr>
        <w:t>THEREFORE</w:t>
      </w:r>
      <w:r>
        <w:t>,</w:t>
      </w:r>
      <w:r>
        <w:rPr>
          <w:spacing w:val="-8"/>
        </w:rPr>
        <w:t xml:space="preserve"> </w:t>
      </w:r>
      <w:r>
        <w:t>for</w:t>
      </w:r>
      <w:r>
        <w:rPr>
          <w:spacing w:val="-10"/>
        </w:rPr>
        <w:t xml:space="preserve"> </w:t>
      </w:r>
      <w:r>
        <w:t>good</w:t>
      </w:r>
      <w:r>
        <w:rPr>
          <w:spacing w:val="-5"/>
        </w:rPr>
        <w:t xml:space="preserve"> </w:t>
      </w:r>
      <w:r>
        <w:t>and</w:t>
      </w:r>
      <w:r>
        <w:rPr>
          <w:spacing w:val="-9"/>
        </w:rPr>
        <w:t xml:space="preserve"> </w:t>
      </w:r>
      <w:r>
        <w:t>valuable</w:t>
      </w:r>
      <w:r>
        <w:rPr>
          <w:spacing w:val="-9"/>
        </w:rPr>
        <w:t xml:space="preserve"> </w:t>
      </w:r>
      <w:r>
        <w:t>consideration,</w:t>
      </w:r>
      <w:r>
        <w:rPr>
          <w:spacing w:val="-9"/>
        </w:rPr>
        <w:t xml:space="preserve"> </w:t>
      </w:r>
      <w:r>
        <w:t>the</w:t>
      </w:r>
      <w:r>
        <w:rPr>
          <w:spacing w:val="-8"/>
        </w:rPr>
        <w:t xml:space="preserve"> </w:t>
      </w:r>
      <w:r>
        <w:t>receipt</w:t>
      </w:r>
      <w:r>
        <w:rPr>
          <w:spacing w:val="-8"/>
        </w:rPr>
        <w:t xml:space="preserve"> </w:t>
      </w:r>
      <w:r>
        <w:t>and</w:t>
      </w:r>
      <w:r>
        <w:rPr>
          <w:spacing w:val="-8"/>
        </w:rPr>
        <w:t xml:space="preserve"> </w:t>
      </w:r>
      <w:r>
        <w:t>sufficiency</w:t>
      </w:r>
      <w:r>
        <w:rPr>
          <w:spacing w:val="-13"/>
        </w:rPr>
        <w:t xml:space="preserve"> </w:t>
      </w:r>
      <w:r>
        <w:t>of</w:t>
      </w:r>
      <w:r>
        <w:rPr>
          <w:spacing w:val="-57"/>
        </w:rPr>
        <w:t xml:space="preserve"> </w:t>
      </w:r>
      <w:r>
        <w:t>which</w:t>
      </w:r>
      <w:r>
        <w:rPr>
          <w:spacing w:val="-1"/>
        </w:rPr>
        <w:t xml:space="preserve"> </w:t>
      </w:r>
      <w:r>
        <w:t>is hereby</w:t>
      </w:r>
      <w:r>
        <w:rPr>
          <w:spacing w:val="-3"/>
        </w:rPr>
        <w:t xml:space="preserve"> </w:t>
      </w:r>
      <w:r>
        <w:t>acknowledged, the Property Owners</w:t>
      </w:r>
      <w:r>
        <w:rPr>
          <w:spacing w:val="2"/>
        </w:rPr>
        <w:t xml:space="preserve"> </w:t>
      </w:r>
      <w:r>
        <w:t>and</w:t>
      </w:r>
      <w:r>
        <w:rPr>
          <w:spacing w:val="-1"/>
        </w:rPr>
        <w:t xml:space="preserve"> </w:t>
      </w:r>
      <w:r>
        <w:t>Escrow</w:t>
      </w:r>
      <w:r>
        <w:rPr>
          <w:spacing w:val="-2"/>
        </w:rPr>
        <w:t xml:space="preserve"> </w:t>
      </w:r>
      <w:r>
        <w:t>Agent agree</w:t>
      </w:r>
      <w:r>
        <w:rPr>
          <w:spacing w:val="-1"/>
        </w:rPr>
        <w:t xml:space="preserve"> </w:t>
      </w:r>
      <w:r>
        <w:t>as follows:</w:t>
      </w:r>
    </w:p>
    <w:p w14:paraId="52E2883A" w14:textId="77777777" w:rsidR="007E6C2D" w:rsidRDefault="007E6C2D" w:rsidP="007E6C2D">
      <w:pPr>
        <w:pStyle w:val="ListParagraph"/>
        <w:numPr>
          <w:ilvl w:val="0"/>
          <w:numId w:val="1"/>
        </w:numPr>
        <w:tabs>
          <w:tab w:val="left" w:pos="1240"/>
          <w:tab w:val="left" w:pos="1241"/>
        </w:tabs>
        <w:spacing w:before="199"/>
        <w:ind w:hanging="421"/>
        <w:contextualSpacing w:val="0"/>
        <w:rPr>
          <w:b/>
          <w:sz w:val="24"/>
        </w:rPr>
      </w:pPr>
      <w:r>
        <w:rPr>
          <w:b/>
          <w:sz w:val="24"/>
        </w:rPr>
        <w:t>The</w:t>
      </w:r>
      <w:r>
        <w:rPr>
          <w:b/>
          <w:spacing w:val="-3"/>
          <w:sz w:val="24"/>
        </w:rPr>
        <w:t xml:space="preserve"> </w:t>
      </w:r>
      <w:r>
        <w:rPr>
          <w:b/>
          <w:sz w:val="24"/>
        </w:rPr>
        <w:t>Escrow</w:t>
      </w:r>
      <w:r>
        <w:rPr>
          <w:b/>
          <w:spacing w:val="-1"/>
          <w:sz w:val="24"/>
        </w:rPr>
        <w:t xml:space="preserve"> </w:t>
      </w:r>
      <w:r>
        <w:rPr>
          <w:b/>
          <w:sz w:val="24"/>
        </w:rPr>
        <w:t>Fund</w:t>
      </w:r>
    </w:p>
    <w:p w14:paraId="5791093D" w14:textId="77777777" w:rsidR="007E6C2D" w:rsidRDefault="007E6C2D" w:rsidP="007E6C2D">
      <w:pPr>
        <w:pStyle w:val="BodyText"/>
        <w:spacing w:before="1"/>
        <w:rPr>
          <w:b/>
        </w:rPr>
      </w:pPr>
    </w:p>
    <w:p w14:paraId="721C3FC6" w14:textId="4C2E3389" w:rsidR="007E6C2D" w:rsidRDefault="007E6C2D" w:rsidP="007E6C2D">
      <w:pPr>
        <w:pStyle w:val="BodyText"/>
        <w:widowControl/>
        <w:ind w:left="101" w:right="115" w:firstLine="720"/>
        <w:jc w:val="both"/>
      </w:pPr>
      <w:r>
        <w:t>A.</w:t>
      </w:r>
      <w:r>
        <w:tab/>
      </w:r>
      <w:r w:rsidR="00B419FD">
        <w:t>Upon the execution of this Agreement, and before negotiations of the License Agreement</w:t>
      </w:r>
      <w:r w:rsidR="00B419FD">
        <w:rPr>
          <w:spacing w:val="-57"/>
        </w:rPr>
        <w:t xml:space="preserve"> </w:t>
      </w:r>
      <w:r w:rsidR="00B419FD">
        <w:t xml:space="preserve"> shall commence, Project Owner shall deposit with the Escrow Agent the Escrow Funds, which shall be held by Escrow Agent in Escrow Agent’s general IOLA account (which</w:t>
      </w:r>
      <w:r w:rsidR="00B419FD" w:rsidRPr="00AC63CB">
        <w:t xml:space="preserve"> IOLA account</w:t>
      </w:r>
      <w:r w:rsidR="00B419FD">
        <w:t xml:space="preserve"> it is</w:t>
      </w:r>
      <w:r w:rsidR="00B419FD" w:rsidRPr="00AC63CB">
        <w:t xml:space="preserve"> understood ha</w:t>
      </w:r>
      <w:r w:rsidR="00B419FD">
        <w:t>s</w:t>
      </w:r>
      <w:r w:rsidR="00B419FD" w:rsidRPr="00AC63CB">
        <w:t xml:space="preserve"> other clients escrow mone</w:t>
      </w:r>
      <w:r w:rsidR="00B419FD">
        <w:t>y</w:t>
      </w:r>
      <w:r w:rsidR="00B419FD" w:rsidRPr="00AC63CB">
        <w:t>, but will not be comingled</w:t>
      </w:r>
      <w:r w:rsidR="00B419FD">
        <w:t xml:space="preserve"> with any other accounts) </w:t>
      </w:r>
      <w:r>
        <w:t>and distributed to Adjacent</w:t>
      </w:r>
      <w:r>
        <w:rPr>
          <w:spacing w:val="1"/>
        </w:rPr>
        <w:t xml:space="preserve"> </w:t>
      </w:r>
      <w:r>
        <w:t>Owner, or directly to vendors, for Professional Fees upon Adjacent Owner’s written direction in a “Payment Notice” (defined herein), in</w:t>
      </w:r>
      <w:r>
        <w:rPr>
          <w:spacing w:val="1"/>
        </w:rPr>
        <w:t xml:space="preserve"> </w:t>
      </w:r>
      <w:r>
        <w:t>accordance</w:t>
      </w:r>
      <w:r>
        <w:rPr>
          <w:spacing w:val="-2"/>
        </w:rPr>
        <w:t xml:space="preserve"> </w:t>
      </w:r>
      <w:r>
        <w:t>with the</w:t>
      </w:r>
      <w:r>
        <w:rPr>
          <w:spacing w:val="-1"/>
        </w:rPr>
        <w:t xml:space="preserve"> </w:t>
      </w:r>
      <w:r>
        <w:t>terms and conditions of this Agreement.</w:t>
      </w:r>
      <w:r w:rsidRPr="00456B77">
        <w:t xml:space="preserve"> </w:t>
      </w:r>
    </w:p>
    <w:p w14:paraId="40C78E3C" w14:textId="77777777" w:rsidR="007E6C2D" w:rsidRDefault="007E6C2D" w:rsidP="007E6C2D">
      <w:pPr>
        <w:pStyle w:val="BodyText"/>
        <w:ind w:left="100" w:right="114" w:firstLine="719"/>
      </w:pPr>
    </w:p>
    <w:p w14:paraId="42A85EA7" w14:textId="77777777" w:rsidR="007E6C2D" w:rsidRDefault="007E6C2D" w:rsidP="007E6C2D">
      <w:pPr>
        <w:pStyle w:val="BodyText"/>
        <w:ind w:left="100" w:right="114" w:firstLine="719"/>
        <w:jc w:val="both"/>
      </w:pPr>
      <w:r>
        <w:t>B.</w:t>
      </w:r>
      <w:r>
        <w:tab/>
        <w:t xml:space="preserve">The Escrow Funds shall be dedicated solely to reasonable and actual Professional Fees for the preparation, review, negotiation, and execution of the License Agreement, and the review, comment, and approval of </w:t>
      </w:r>
      <w:proofErr w:type="gramStart"/>
      <w:r>
        <w:t>the nature</w:t>
      </w:r>
      <w:proofErr w:type="gramEnd"/>
      <w:r>
        <w:t xml:space="preserve"> and extent of the Access and the Plans.</w:t>
      </w:r>
    </w:p>
    <w:p w14:paraId="5043F1C0" w14:textId="77777777" w:rsidR="007E6C2D" w:rsidRDefault="007E6C2D" w:rsidP="007E6C2D">
      <w:pPr>
        <w:pStyle w:val="BodyText"/>
        <w:ind w:left="100" w:right="114" w:firstLine="719"/>
        <w:jc w:val="both"/>
      </w:pPr>
      <w:r>
        <w:t xml:space="preserve"> </w:t>
      </w:r>
    </w:p>
    <w:p w14:paraId="599E3EB8" w14:textId="77777777" w:rsidR="007E6C2D" w:rsidRDefault="007E6C2D" w:rsidP="007E6C2D">
      <w:pPr>
        <w:pStyle w:val="ListParagraph"/>
        <w:numPr>
          <w:ilvl w:val="0"/>
          <w:numId w:val="1"/>
        </w:numPr>
        <w:tabs>
          <w:tab w:val="left" w:pos="1181"/>
        </w:tabs>
        <w:spacing w:before="79"/>
        <w:ind w:left="1180" w:hanging="361"/>
        <w:contextualSpacing w:val="0"/>
        <w:rPr>
          <w:b/>
          <w:sz w:val="24"/>
        </w:rPr>
      </w:pPr>
      <w:r>
        <w:rPr>
          <w:b/>
          <w:sz w:val="24"/>
        </w:rPr>
        <w:t>Payment</w:t>
      </w:r>
      <w:r>
        <w:rPr>
          <w:b/>
          <w:spacing w:val="-2"/>
          <w:sz w:val="24"/>
        </w:rPr>
        <w:t xml:space="preserve"> </w:t>
      </w:r>
      <w:r>
        <w:rPr>
          <w:b/>
          <w:sz w:val="24"/>
        </w:rPr>
        <w:t>of</w:t>
      </w:r>
      <w:r>
        <w:rPr>
          <w:b/>
          <w:spacing w:val="-1"/>
          <w:sz w:val="24"/>
        </w:rPr>
        <w:t xml:space="preserve"> </w:t>
      </w:r>
      <w:r>
        <w:rPr>
          <w:b/>
          <w:sz w:val="24"/>
        </w:rPr>
        <w:t>the</w:t>
      </w:r>
      <w:r>
        <w:rPr>
          <w:b/>
          <w:spacing w:val="-3"/>
          <w:sz w:val="24"/>
        </w:rPr>
        <w:t xml:space="preserve"> Professional Fees from the </w:t>
      </w:r>
      <w:r>
        <w:rPr>
          <w:b/>
          <w:sz w:val="24"/>
        </w:rPr>
        <w:t>Escrow</w:t>
      </w:r>
      <w:r>
        <w:rPr>
          <w:b/>
          <w:spacing w:val="-1"/>
          <w:sz w:val="24"/>
        </w:rPr>
        <w:t xml:space="preserve"> </w:t>
      </w:r>
      <w:r>
        <w:rPr>
          <w:b/>
          <w:sz w:val="24"/>
        </w:rPr>
        <w:t>Funds</w:t>
      </w:r>
    </w:p>
    <w:p w14:paraId="26D90F3B" w14:textId="77777777" w:rsidR="007E6C2D" w:rsidRDefault="007E6C2D" w:rsidP="007E6C2D">
      <w:pPr>
        <w:pStyle w:val="BodyText"/>
        <w:rPr>
          <w:b/>
        </w:rPr>
      </w:pPr>
    </w:p>
    <w:p w14:paraId="702A23F8" w14:textId="641034E9" w:rsidR="007E6C2D" w:rsidRPr="00646A97" w:rsidRDefault="007E6C2D" w:rsidP="007E6C2D">
      <w:pPr>
        <w:pStyle w:val="BodyText"/>
        <w:ind w:left="100" w:right="116" w:firstLine="719"/>
        <w:jc w:val="both"/>
      </w:pPr>
      <w:r>
        <w:t>Adjacent Owner</w:t>
      </w:r>
      <w:r w:rsidR="00B419FD">
        <w:t xml:space="preserve"> or Escrow Agent (as counsel to Adjacent Owner)</w:t>
      </w:r>
      <w:r>
        <w:t xml:space="preserve"> </w:t>
      </w:r>
      <w:r w:rsidRPr="00593E12">
        <w:t>shall provide notice</w:t>
      </w:r>
      <w:r>
        <w:t xml:space="preserve"> (via email)</w:t>
      </w:r>
      <w:r w:rsidRPr="00593E12">
        <w:t xml:space="preserve"> to </w:t>
      </w:r>
      <w:r w:rsidR="00FB1F8D">
        <w:t>Project Owner</w:t>
      </w:r>
      <w:r>
        <w:t xml:space="preserve"> </w:t>
      </w:r>
      <w:r w:rsidR="00B419FD">
        <w:t>______________________________</w:t>
      </w:r>
      <w:hyperlink r:id="rId7" w:history="1">
        <w:r w:rsidR="00FB1F8D" w:rsidRPr="00FB1F8D">
          <w:rPr>
            <w:rStyle w:val="Hyperlink"/>
            <w:b/>
            <w:bCs/>
          </w:rPr>
          <w:t>______@_____</w:t>
        </w:r>
      </w:hyperlink>
      <w:r>
        <w:t xml:space="preserve">, with a copy to counsel, </w:t>
      </w:r>
      <w:r w:rsidR="00FB1F8D" w:rsidRPr="00FB1F8D">
        <w:t>__________</w:t>
      </w:r>
      <w:r w:rsidR="00B419FD">
        <w:t>_________</w:t>
      </w:r>
      <w:r w:rsidR="00FB1F8D" w:rsidRPr="00FB1F8D">
        <w:t xml:space="preserve"> (</w:t>
      </w:r>
      <w:hyperlink r:id="rId8" w:history="1">
        <w:r w:rsidR="00FB1F8D" w:rsidRPr="00FB1F8D">
          <w:rPr>
            <w:rStyle w:val="Hyperlink"/>
          </w:rPr>
          <w:t>________@______</w:t>
        </w:r>
      </w:hyperlink>
      <w:r>
        <w:t xml:space="preserve">) for </w:t>
      </w:r>
      <w:r w:rsidR="00FB1F8D">
        <w:t>Project Owner</w:t>
      </w:r>
      <w:r>
        <w:t xml:space="preserve"> and to the Escrow Agent (</w:t>
      </w:r>
      <w:r w:rsidR="00FB1F8D">
        <w:t>______</w:t>
      </w:r>
      <w:r>
        <w:t>@</w:t>
      </w:r>
      <w:r w:rsidR="00FB1F8D">
        <w:t>______</w:t>
      </w:r>
      <w:r>
        <w:t>),</w:t>
      </w:r>
      <w:r w:rsidRPr="00F46E3B">
        <w:t xml:space="preserve"> </w:t>
      </w:r>
      <w:r>
        <w:t xml:space="preserve">of </w:t>
      </w:r>
      <w:r w:rsidRPr="00593E12">
        <w:t xml:space="preserve">any </w:t>
      </w:r>
      <w:r>
        <w:t>intent to draw</w:t>
      </w:r>
      <w:r w:rsidRPr="00593E12">
        <w:t xml:space="preserve"> </w:t>
      </w:r>
      <w:r>
        <w:t>on</w:t>
      </w:r>
      <w:r w:rsidRPr="00593E12">
        <w:t xml:space="preserve"> the Escrow </w:t>
      </w:r>
      <w:r>
        <w:t xml:space="preserve">Funds.  </w:t>
      </w:r>
      <w:r w:rsidRPr="00E069A0">
        <w:t>Such notice shall include a copy of invoice</w:t>
      </w:r>
      <w:r>
        <w:t>s that are s</w:t>
      </w:r>
      <w:r>
        <w:rPr>
          <w:rFonts w:cs="Courier"/>
          <w:bCs/>
          <w:szCs w:val="23"/>
        </w:rPr>
        <w:t>ufficiently detailed (</w:t>
      </w:r>
      <w:r>
        <w:rPr>
          <w:rFonts w:cs="Courier"/>
          <w:bCs/>
          <w:i/>
          <w:szCs w:val="23"/>
        </w:rPr>
        <w:t>i.e.,</w:t>
      </w:r>
      <w:r>
        <w:rPr>
          <w:rFonts w:cs="Courier"/>
          <w:bCs/>
          <w:szCs w:val="23"/>
        </w:rPr>
        <w:t xml:space="preserve"> timekeeper name, date, and hours worked) to allow </w:t>
      </w:r>
      <w:r w:rsidR="00FB1F8D">
        <w:rPr>
          <w:rFonts w:cs="Courier"/>
          <w:bCs/>
          <w:szCs w:val="23"/>
        </w:rPr>
        <w:t>Project Owner</w:t>
      </w:r>
      <w:r>
        <w:rPr>
          <w:rFonts w:cs="Courier"/>
          <w:bCs/>
          <w:szCs w:val="23"/>
        </w:rPr>
        <w:t xml:space="preserve"> to ascertain that the Professional Fees were reasonably incurred (the “</w:t>
      </w:r>
      <w:r w:rsidRPr="00F46E3B">
        <w:rPr>
          <w:rFonts w:cs="Courier"/>
          <w:bCs/>
          <w:i/>
          <w:iCs/>
          <w:szCs w:val="23"/>
          <w:u w:val="single"/>
        </w:rPr>
        <w:t>Payment Notice</w:t>
      </w:r>
      <w:r>
        <w:rPr>
          <w:rFonts w:cs="Courier"/>
          <w:bCs/>
          <w:szCs w:val="23"/>
        </w:rPr>
        <w:t>”).</w:t>
      </w:r>
    </w:p>
    <w:p w14:paraId="1BB2E39F" w14:textId="77777777" w:rsidR="007E6C2D" w:rsidRDefault="007E6C2D" w:rsidP="007E6C2D">
      <w:pPr>
        <w:pStyle w:val="BodyText"/>
        <w:ind w:left="100" w:right="116" w:firstLine="719"/>
        <w:rPr>
          <w:rFonts w:cs="Courier"/>
          <w:bCs/>
          <w:szCs w:val="23"/>
        </w:rPr>
      </w:pPr>
    </w:p>
    <w:p w14:paraId="38D30E6C" w14:textId="0AF74F8F" w:rsidR="007E6C2D" w:rsidRDefault="007E6C2D" w:rsidP="007E6C2D">
      <w:pPr>
        <w:pStyle w:val="BodyText"/>
        <w:ind w:left="101" w:right="115" w:firstLine="720"/>
        <w:jc w:val="both"/>
      </w:pPr>
      <w:r>
        <w:t>If Escrow Agent does not receive an objection to a Payment Notice within five (5) business days from the tender of such notice, Escrow Agent</w:t>
      </w:r>
      <w:r w:rsidRPr="00593E12">
        <w:t xml:space="preserve"> shall distribute </w:t>
      </w:r>
      <w:r>
        <w:t xml:space="preserve">to Adjacent Owner the amount set forth in the Payment Notice.  </w:t>
      </w:r>
      <w:r w:rsidR="00FB1F8D">
        <w:t>Project Owner</w:t>
      </w:r>
      <w:r>
        <w:t xml:space="preserve"> shall provide objections to a Payment Notice via email to </w:t>
      </w:r>
      <w:r w:rsidRPr="00646A97">
        <w:t>Adjacent Owner’s (</w:t>
      </w:r>
      <w:r>
        <w:t>_____________________</w:t>
      </w:r>
      <w:r w:rsidRPr="00646A97">
        <w:t>)</w:t>
      </w:r>
      <w:r>
        <w:t xml:space="preserve"> with a copy to counsel, </w:t>
      </w:r>
      <w:r w:rsidRPr="00BA5635">
        <w:rPr>
          <w:b/>
          <w:bCs/>
          <w:caps/>
        </w:rPr>
        <w:t>Darryl M. Vernon | Vernon &amp; Ginsburg, LLP | 261 Madison Ave, 26th Floor, New York, NY 10016 212.949.7300 x201 | fax: 212.697.4432</w:t>
      </w:r>
      <w:r w:rsidRPr="00BA5635">
        <w:rPr>
          <w:rFonts w:ascii="Arial" w:hAnsi="Arial" w:cs="Arial"/>
          <w:noProof/>
          <w:color w:val="333333"/>
          <w:kern w:val="2"/>
          <w:sz w:val="20"/>
          <w:szCs w:val="20"/>
          <w14:ligatures w14:val="standardContextual"/>
        </w:rPr>
        <w:t xml:space="preserve"> </w:t>
      </w:r>
      <w:hyperlink r:id="rId9" w:tooltip="blocked::blocked::mailto:dvernon@vgllp.com&#10;blocked::mailto:dvernon@vgllp.com&#10;mailto:dvernon@vgllp.com" w:history="1">
        <w:r w:rsidRPr="00BA5635">
          <w:rPr>
            <w:rStyle w:val="Hyperlink"/>
            <w:rFonts w:eastAsiaTheme="majorEastAsia"/>
            <w:b/>
            <w:bCs/>
            <w:caps/>
          </w:rPr>
          <w:t>dvernon@vgllp.com</w:t>
        </w:r>
      </w:hyperlink>
      <w:r>
        <w:t>.</w:t>
      </w:r>
    </w:p>
    <w:p w14:paraId="13DD1FE7" w14:textId="77777777" w:rsidR="007E6C2D" w:rsidRDefault="007E6C2D" w:rsidP="007E6C2D">
      <w:pPr>
        <w:pStyle w:val="BodyText"/>
        <w:ind w:left="100" w:right="116" w:firstLine="719"/>
      </w:pPr>
    </w:p>
    <w:p w14:paraId="251D8C27" w14:textId="2EFA8166" w:rsidR="007E6C2D" w:rsidRDefault="007E6C2D" w:rsidP="007E6C2D">
      <w:pPr>
        <w:pStyle w:val="BodyText"/>
        <w:ind w:left="100" w:right="116" w:firstLine="719"/>
        <w:jc w:val="both"/>
      </w:pPr>
      <w:r>
        <w:t xml:space="preserve"> If there is a timely objection to a Payment Notice, Escrow Agent</w:t>
      </w:r>
      <w:r w:rsidRPr="00593E12">
        <w:t xml:space="preserve"> shall hold the </w:t>
      </w:r>
      <w:r>
        <w:t xml:space="preserve">amount in dispute in the Payment Notice </w:t>
      </w:r>
      <w:r w:rsidRPr="00593E12">
        <w:t xml:space="preserve">until otherwise directed by agreement between the </w:t>
      </w:r>
      <w:r>
        <w:t>Property Owners</w:t>
      </w:r>
      <w:r w:rsidRPr="00593E12">
        <w:t xml:space="preserve"> or a final, non-appealable judgment, order, or decree of a court of competent jurisdiction</w:t>
      </w:r>
      <w:r>
        <w:t>.   Escrow Agent</w:t>
      </w:r>
      <w:r w:rsidRPr="00593E12">
        <w:t xml:space="preserve"> shall further have the </w:t>
      </w:r>
      <w:proofErr w:type="gramStart"/>
      <w:r w:rsidRPr="00593E12">
        <w:t>right,</w:t>
      </w:r>
      <w:proofErr w:type="gramEnd"/>
      <w:r w:rsidRPr="00593E12">
        <w:t xml:space="preserve"> if no resolution </w:t>
      </w:r>
      <w:r>
        <w:t>of the dispute</w:t>
      </w:r>
      <w:r w:rsidRPr="00593E12">
        <w:t xml:space="preserve"> </w:t>
      </w:r>
      <w:r>
        <w:t xml:space="preserve">regarding the Payment Notice is </w:t>
      </w:r>
      <w:r w:rsidRPr="00593E12">
        <w:t xml:space="preserve">reached within </w:t>
      </w:r>
      <w:r>
        <w:t>ten (10</w:t>
      </w:r>
      <w:r w:rsidRPr="00593E12">
        <w:t xml:space="preserve">) days of </w:t>
      </w:r>
      <w:r>
        <w:t>Project Owner</w:t>
      </w:r>
      <w:r w:rsidRPr="00593E12">
        <w:t xml:space="preserve">’s </w:t>
      </w:r>
      <w:r>
        <w:t xml:space="preserve">tender of a </w:t>
      </w:r>
      <w:r w:rsidRPr="00593E12">
        <w:t>notice</w:t>
      </w:r>
      <w:r>
        <w:t xml:space="preserve"> of objection</w:t>
      </w:r>
      <w:r w:rsidRPr="00593E12">
        <w:t xml:space="preserve">, to deposit the Escrow </w:t>
      </w:r>
      <w:r>
        <w:t>Funds</w:t>
      </w:r>
      <w:r w:rsidRPr="00593E12">
        <w:t xml:space="preserve"> with the </w:t>
      </w:r>
      <w:r>
        <w:t xml:space="preserve">New York </w:t>
      </w:r>
      <w:r w:rsidRPr="00593E12">
        <w:t xml:space="preserve">County Clerk, with written notice to </w:t>
      </w:r>
      <w:r>
        <w:t xml:space="preserve">the Property Owners.  For the duration of this Agreement, if the Escrow Funds are depleted to a balance of Five Thousand Dollars ($5,000.00) or less, </w:t>
      </w:r>
      <w:r w:rsidR="00FB1F8D">
        <w:t>Project Owner</w:t>
      </w:r>
      <w:r>
        <w:t xml:space="preserve"> shall replenish the Escrow Funds to raise the balance to Ten Thousand Dollars ($10,000.00) within five (5) business days of written notice from the Escrow Agent via email.</w:t>
      </w:r>
    </w:p>
    <w:p w14:paraId="79968696" w14:textId="77777777" w:rsidR="007E6C2D" w:rsidRDefault="007E6C2D" w:rsidP="007E6C2D">
      <w:pPr>
        <w:pStyle w:val="BodyText"/>
        <w:ind w:left="100" w:right="116" w:firstLine="719"/>
      </w:pPr>
    </w:p>
    <w:p w14:paraId="1EB62134" w14:textId="32E456EF" w:rsidR="007E6C2D" w:rsidRDefault="007E6C2D" w:rsidP="007E6C2D">
      <w:pPr>
        <w:pStyle w:val="BodyText"/>
        <w:ind w:left="100" w:right="116" w:firstLine="719"/>
        <w:jc w:val="both"/>
      </w:pPr>
      <w:r>
        <w:t xml:space="preserve">Any unused portion of the Escrow Funds shall be returned to the </w:t>
      </w:r>
      <w:r w:rsidR="00FB1F8D">
        <w:t>Project Owner</w:t>
      </w:r>
      <w:r>
        <w:t xml:space="preserve"> upon execution of the License Agreement unless the License Agreement expressly provides otherwise, or in accordance with paragraph 4 below.</w:t>
      </w:r>
    </w:p>
    <w:p w14:paraId="4C249358" w14:textId="77777777" w:rsidR="007E6C2D" w:rsidRDefault="007E6C2D" w:rsidP="007E6C2D">
      <w:pPr>
        <w:pStyle w:val="BodyText"/>
      </w:pPr>
    </w:p>
    <w:p w14:paraId="32356D70" w14:textId="77777777" w:rsidR="007E6C2D" w:rsidRDefault="007E6C2D" w:rsidP="007E6C2D">
      <w:pPr>
        <w:pStyle w:val="ListParagraph"/>
        <w:numPr>
          <w:ilvl w:val="0"/>
          <w:numId w:val="1"/>
        </w:numPr>
        <w:tabs>
          <w:tab w:val="left" w:pos="1181"/>
        </w:tabs>
        <w:ind w:left="1180" w:hanging="361"/>
        <w:contextualSpacing w:val="0"/>
        <w:rPr>
          <w:b/>
          <w:sz w:val="24"/>
        </w:rPr>
      </w:pPr>
      <w:r>
        <w:rPr>
          <w:b/>
          <w:sz w:val="24"/>
        </w:rPr>
        <w:t>Escrow</w:t>
      </w:r>
      <w:r>
        <w:rPr>
          <w:b/>
          <w:spacing w:val="-1"/>
          <w:sz w:val="24"/>
        </w:rPr>
        <w:t xml:space="preserve"> </w:t>
      </w:r>
      <w:r>
        <w:rPr>
          <w:b/>
          <w:sz w:val="24"/>
        </w:rPr>
        <w:t>Agent</w:t>
      </w:r>
    </w:p>
    <w:p w14:paraId="46B42CB1" w14:textId="77777777" w:rsidR="007E6C2D" w:rsidRDefault="007E6C2D" w:rsidP="007E6C2D">
      <w:pPr>
        <w:pStyle w:val="BodyText"/>
        <w:rPr>
          <w:b/>
        </w:rPr>
      </w:pPr>
    </w:p>
    <w:p w14:paraId="09235553" w14:textId="68CCC84E" w:rsidR="007E6C2D" w:rsidRDefault="007E6C2D" w:rsidP="007E6C2D">
      <w:pPr>
        <w:pStyle w:val="BodyText"/>
        <w:ind w:left="100" w:right="115" w:firstLine="719"/>
        <w:jc w:val="both"/>
      </w:pPr>
      <w:r>
        <w:t>The Property Owners acknowledge that Escrow Agent is acting solely at their request and for their</w:t>
      </w:r>
      <w:r>
        <w:rPr>
          <w:spacing w:val="1"/>
        </w:rPr>
        <w:t xml:space="preserve"> </w:t>
      </w:r>
      <w:r>
        <w:t>convenience</w:t>
      </w:r>
      <w:r>
        <w:rPr>
          <w:spacing w:val="-1"/>
        </w:rPr>
        <w:t xml:space="preserve"> </w:t>
      </w:r>
      <w:r>
        <w:t>and</w:t>
      </w:r>
      <w:r>
        <w:rPr>
          <w:spacing w:val="-3"/>
        </w:rPr>
        <w:t xml:space="preserve"> </w:t>
      </w:r>
      <w:r>
        <w:t>that Escrow</w:t>
      </w:r>
      <w:r>
        <w:rPr>
          <w:spacing w:val="-4"/>
        </w:rPr>
        <w:t xml:space="preserve"> </w:t>
      </w:r>
      <w:r>
        <w:t>Agent</w:t>
      </w:r>
      <w:r>
        <w:rPr>
          <w:spacing w:val="-2"/>
        </w:rPr>
        <w:t xml:space="preserve"> </w:t>
      </w:r>
      <w:r>
        <w:t>shall</w:t>
      </w:r>
      <w:r>
        <w:rPr>
          <w:spacing w:val="-2"/>
        </w:rPr>
        <w:t xml:space="preserve"> </w:t>
      </w:r>
      <w:r>
        <w:t>not</w:t>
      </w:r>
      <w:r>
        <w:rPr>
          <w:spacing w:val="-2"/>
        </w:rPr>
        <w:t xml:space="preserve"> </w:t>
      </w:r>
      <w:r>
        <w:t>be</w:t>
      </w:r>
      <w:r>
        <w:rPr>
          <w:spacing w:val="-4"/>
        </w:rPr>
        <w:t xml:space="preserve"> </w:t>
      </w:r>
      <w:r>
        <w:t>liable</w:t>
      </w:r>
      <w:r>
        <w:rPr>
          <w:spacing w:val="-3"/>
        </w:rPr>
        <w:t xml:space="preserve"> </w:t>
      </w:r>
      <w:r>
        <w:t>to the Property Owners for</w:t>
      </w:r>
      <w:r>
        <w:rPr>
          <w:spacing w:val="-2"/>
        </w:rPr>
        <w:t xml:space="preserve"> </w:t>
      </w:r>
      <w:r>
        <w:t>any</w:t>
      </w:r>
      <w:r>
        <w:rPr>
          <w:spacing w:val="-5"/>
        </w:rPr>
        <w:t xml:space="preserve"> </w:t>
      </w:r>
      <w:r>
        <w:t>act</w:t>
      </w:r>
      <w:r>
        <w:rPr>
          <w:spacing w:val="-2"/>
        </w:rPr>
        <w:t xml:space="preserve"> </w:t>
      </w:r>
      <w:r>
        <w:t>or</w:t>
      </w:r>
      <w:r>
        <w:rPr>
          <w:spacing w:val="-4"/>
        </w:rPr>
        <w:t xml:space="preserve"> </w:t>
      </w:r>
      <w:r>
        <w:t>omission</w:t>
      </w:r>
      <w:r>
        <w:rPr>
          <w:spacing w:val="-3"/>
        </w:rPr>
        <w:t xml:space="preserve"> </w:t>
      </w:r>
      <w:r>
        <w:t>on</w:t>
      </w:r>
      <w:r>
        <w:rPr>
          <w:spacing w:val="-3"/>
        </w:rPr>
        <w:t xml:space="preserve"> </w:t>
      </w:r>
      <w:r>
        <w:t xml:space="preserve">its </w:t>
      </w:r>
      <w:r>
        <w:rPr>
          <w:spacing w:val="-57"/>
        </w:rPr>
        <w:t xml:space="preserve">    </w:t>
      </w:r>
      <w:r>
        <w:t>part unless taken or suffered in bad faith or in willful disregard of this Agreement.</w:t>
      </w:r>
      <w:r>
        <w:rPr>
          <w:spacing w:val="1"/>
        </w:rPr>
        <w:t xml:space="preserve"> </w:t>
      </w:r>
      <w:r>
        <w:t>To the fullest</w:t>
      </w:r>
      <w:r>
        <w:rPr>
          <w:spacing w:val="1"/>
        </w:rPr>
        <w:t xml:space="preserve"> </w:t>
      </w:r>
      <w:r>
        <w:t>extent permitted by law, the Property Owners jointly and severally agree to defend, indemnify and hold</w:t>
      </w:r>
      <w:r>
        <w:rPr>
          <w:spacing w:val="1"/>
        </w:rPr>
        <w:t xml:space="preserve"> </w:t>
      </w:r>
      <w:r>
        <w:t>harmless</w:t>
      </w:r>
      <w:r>
        <w:rPr>
          <w:spacing w:val="-9"/>
        </w:rPr>
        <w:t xml:space="preserve"> </w:t>
      </w:r>
      <w:r>
        <w:t>Escrow</w:t>
      </w:r>
      <w:r>
        <w:rPr>
          <w:spacing w:val="-10"/>
        </w:rPr>
        <w:t xml:space="preserve"> </w:t>
      </w:r>
      <w:r>
        <w:t>Agent</w:t>
      </w:r>
      <w:r>
        <w:rPr>
          <w:spacing w:val="-8"/>
        </w:rPr>
        <w:t xml:space="preserve"> </w:t>
      </w:r>
      <w:r>
        <w:t>and</w:t>
      </w:r>
      <w:r>
        <w:rPr>
          <w:spacing w:val="-10"/>
        </w:rPr>
        <w:t xml:space="preserve"> </w:t>
      </w:r>
      <w:r>
        <w:t>its</w:t>
      </w:r>
      <w:r>
        <w:rPr>
          <w:spacing w:val="-10"/>
        </w:rPr>
        <w:t xml:space="preserve"> </w:t>
      </w:r>
      <w:r>
        <w:t>members,</w:t>
      </w:r>
      <w:r>
        <w:rPr>
          <w:spacing w:val="-9"/>
        </w:rPr>
        <w:t xml:space="preserve"> </w:t>
      </w:r>
      <w:r>
        <w:t>partners</w:t>
      </w:r>
      <w:r>
        <w:rPr>
          <w:spacing w:val="-9"/>
        </w:rPr>
        <w:t xml:space="preserve"> </w:t>
      </w:r>
      <w:r>
        <w:t>and</w:t>
      </w:r>
      <w:r>
        <w:rPr>
          <w:spacing w:val="-10"/>
        </w:rPr>
        <w:t xml:space="preserve"> </w:t>
      </w:r>
      <w:r>
        <w:t>employees</w:t>
      </w:r>
      <w:r>
        <w:rPr>
          <w:spacing w:val="-8"/>
        </w:rPr>
        <w:t xml:space="preserve"> </w:t>
      </w:r>
      <w:r>
        <w:t>with</w:t>
      </w:r>
      <w:r>
        <w:rPr>
          <w:spacing w:val="-8"/>
        </w:rPr>
        <w:t xml:space="preserve"> </w:t>
      </w:r>
      <w:r>
        <w:t>respect</w:t>
      </w:r>
      <w:r>
        <w:rPr>
          <w:spacing w:val="-8"/>
        </w:rPr>
        <w:t xml:space="preserve"> </w:t>
      </w:r>
      <w:r>
        <w:t>to</w:t>
      </w:r>
      <w:r>
        <w:rPr>
          <w:spacing w:val="-9"/>
        </w:rPr>
        <w:t xml:space="preserve"> </w:t>
      </w:r>
      <w:r>
        <w:t>any</w:t>
      </w:r>
      <w:r>
        <w:rPr>
          <w:spacing w:val="-13"/>
        </w:rPr>
        <w:t xml:space="preserve"> </w:t>
      </w:r>
      <w:r>
        <w:t>and</w:t>
      </w:r>
      <w:r>
        <w:rPr>
          <w:spacing w:val="-9"/>
        </w:rPr>
        <w:t xml:space="preserve"> </w:t>
      </w:r>
      <w:r>
        <w:t>all</w:t>
      </w:r>
      <w:r>
        <w:rPr>
          <w:spacing w:val="-8"/>
        </w:rPr>
        <w:t xml:space="preserve"> </w:t>
      </w:r>
      <w:r>
        <w:t>costs,</w:t>
      </w:r>
      <w:r>
        <w:rPr>
          <w:spacing w:val="-58"/>
        </w:rPr>
        <w:t xml:space="preserve"> </w:t>
      </w:r>
      <w:r>
        <w:t>claims and expenses (including reasonable attorneys’ fees and attorney fees incurred to enforce</w:t>
      </w:r>
      <w:r>
        <w:rPr>
          <w:spacing w:val="1"/>
        </w:rPr>
        <w:t xml:space="preserve"> </w:t>
      </w:r>
      <w:r>
        <w:t>this clause) incurred by or asserted against Escrow Agent as a result of or in connection with the</w:t>
      </w:r>
      <w:r>
        <w:rPr>
          <w:spacing w:val="1"/>
        </w:rPr>
        <w:t xml:space="preserve"> </w:t>
      </w:r>
      <w:r>
        <w:rPr>
          <w:spacing w:val="-1"/>
        </w:rPr>
        <w:t>performance</w:t>
      </w:r>
      <w:r>
        <w:rPr>
          <w:spacing w:val="-16"/>
        </w:rPr>
        <w:t xml:space="preserve"> </w:t>
      </w:r>
      <w:r>
        <w:rPr>
          <w:spacing w:val="-1"/>
        </w:rPr>
        <w:t>of</w:t>
      </w:r>
      <w:r>
        <w:rPr>
          <w:spacing w:val="-15"/>
        </w:rPr>
        <w:t xml:space="preserve"> </w:t>
      </w:r>
      <w:r>
        <w:rPr>
          <w:spacing w:val="-1"/>
        </w:rPr>
        <w:t>Escrow</w:t>
      </w:r>
      <w:r>
        <w:rPr>
          <w:spacing w:val="-16"/>
        </w:rPr>
        <w:t xml:space="preserve"> </w:t>
      </w:r>
      <w:r>
        <w:rPr>
          <w:spacing w:val="-1"/>
        </w:rPr>
        <w:t>Agent’s</w:t>
      </w:r>
      <w:r>
        <w:rPr>
          <w:spacing w:val="-12"/>
        </w:rPr>
        <w:t xml:space="preserve"> </w:t>
      </w:r>
      <w:r>
        <w:t>duties</w:t>
      </w:r>
      <w:r>
        <w:rPr>
          <w:spacing w:val="-15"/>
        </w:rPr>
        <w:t xml:space="preserve"> </w:t>
      </w:r>
      <w:r>
        <w:t>hereunder,</w:t>
      </w:r>
      <w:r>
        <w:rPr>
          <w:spacing w:val="-12"/>
        </w:rPr>
        <w:t xml:space="preserve"> </w:t>
      </w:r>
      <w:r>
        <w:t>except</w:t>
      </w:r>
      <w:r>
        <w:rPr>
          <w:spacing w:val="-14"/>
        </w:rPr>
        <w:t xml:space="preserve"> </w:t>
      </w:r>
      <w:r>
        <w:t>with</w:t>
      </w:r>
      <w:r>
        <w:rPr>
          <w:spacing w:val="-13"/>
        </w:rPr>
        <w:t xml:space="preserve"> </w:t>
      </w:r>
      <w:r>
        <w:t>respect</w:t>
      </w:r>
      <w:r>
        <w:rPr>
          <w:spacing w:val="-14"/>
        </w:rPr>
        <w:t xml:space="preserve"> </w:t>
      </w:r>
      <w:r>
        <w:t>to</w:t>
      </w:r>
      <w:r>
        <w:rPr>
          <w:spacing w:val="-13"/>
        </w:rPr>
        <w:t xml:space="preserve"> </w:t>
      </w:r>
      <w:r>
        <w:t>actions</w:t>
      </w:r>
      <w:r>
        <w:rPr>
          <w:spacing w:val="-15"/>
        </w:rPr>
        <w:t xml:space="preserve"> </w:t>
      </w:r>
      <w:r>
        <w:t>or</w:t>
      </w:r>
      <w:r>
        <w:rPr>
          <w:spacing w:val="-15"/>
        </w:rPr>
        <w:t xml:space="preserve"> </w:t>
      </w:r>
      <w:r>
        <w:t>omissions</w:t>
      </w:r>
      <w:r>
        <w:rPr>
          <w:spacing w:val="-15"/>
        </w:rPr>
        <w:t xml:space="preserve"> </w:t>
      </w:r>
      <w:r>
        <w:t xml:space="preserve">taken </w:t>
      </w:r>
      <w:r>
        <w:rPr>
          <w:spacing w:val="-57"/>
        </w:rPr>
        <w:t xml:space="preserve"> </w:t>
      </w:r>
      <w:r>
        <w:t>or suffered by Escrow Agent in bad faith or in willful disregard of this Agreement.</w:t>
      </w:r>
      <w:r>
        <w:rPr>
          <w:spacing w:val="1"/>
        </w:rPr>
        <w:t xml:space="preserve"> </w:t>
      </w:r>
      <w:r>
        <w:t>The Property Owners further agree that Escrow Agent’s role as described hereunder shall in no way effect or disqualify it in its representation of Adjacent Owner or any related parties in connection with any matter,</w:t>
      </w:r>
      <w:r>
        <w:rPr>
          <w:spacing w:val="1"/>
        </w:rPr>
        <w:t xml:space="preserve"> </w:t>
      </w:r>
      <w:r>
        <w:t>including,</w:t>
      </w:r>
      <w:r>
        <w:rPr>
          <w:spacing w:val="-9"/>
        </w:rPr>
        <w:t xml:space="preserve"> </w:t>
      </w:r>
      <w:r>
        <w:t>without</w:t>
      </w:r>
      <w:r>
        <w:rPr>
          <w:spacing w:val="-8"/>
        </w:rPr>
        <w:t xml:space="preserve"> </w:t>
      </w:r>
      <w:r>
        <w:t>limitation,</w:t>
      </w:r>
      <w:r>
        <w:rPr>
          <w:spacing w:val="-8"/>
        </w:rPr>
        <w:t xml:space="preserve"> </w:t>
      </w:r>
      <w:r>
        <w:t>matters</w:t>
      </w:r>
      <w:r>
        <w:rPr>
          <w:spacing w:val="-7"/>
        </w:rPr>
        <w:t xml:space="preserve"> </w:t>
      </w:r>
      <w:r>
        <w:t>relating</w:t>
      </w:r>
      <w:r>
        <w:rPr>
          <w:spacing w:val="-11"/>
        </w:rPr>
        <w:t xml:space="preserve"> </w:t>
      </w:r>
      <w:r>
        <w:t>to</w:t>
      </w:r>
      <w:r>
        <w:rPr>
          <w:spacing w:val="-8"/>
        </w:rPr>
        <w:t xml:space="preserve"> </w:t>
      </w:r>
      <w:r>
        <w:t>this</w:t>
      </w:r>
      <w:r>
        <w:rPr>
          <w:spacing w:val="-7"/>
        </w:rPr>
        <w:t xml:space="preserve"> </w:t>
      </w:r>
      <w:r>
        <w:t>Agreement,</w:t>
      </w:r>
      <w:r>
        <w:rPr>
          <w:spacing w:val="-9"/>
        </w:rPr>
        <w:t xml:space="preserve"> </w:t>
      </w:r>
      <w:r>
        <w:t>whether</w:t>
      </w:r>
      <w:r>
        <w:rPr>
          <w:spacing w:val="-10"/>
        </w:rPr>
        <w:t xml:space="preserve"> </w:t>
      </w:r>
      <w:r>
        <w:t>or</w:t>
      </w:r>
      <w:r>
        <w:rPr>
          <w:spacing w:val="-6"/>
        </w:rPr>
        <w:t xml:space="preserve"> </w:t>
      </w:r>
      <w:r>
        <w:t>not</w:t>
      </w:r>
      <w:r>
        <w:rPr>
          <w:spacing w:val="-8"/>
        </w:rPr>
        <w:t xml:space="preserve"> </w:t>
      </w:r>
      <w:r>
        <w:t>adverse</w:t>
      </w:r>
      <w:r>
        <w:rPr>
          <w:spacing w:val="-10"/>
        </w:rPr>
        <w:t xml:space="preserve"> </w:t>
      </w:r>
      <w:r>
        <w:t>to</w:t>
      </w:r>
      <w:r>
        <w:rPr>
          <w:spacing w:val="-4"/>
        </w:rPr>
        <w:t xml:space="preserve"> </w:t>
      </w:r>
      <w:r w:rsidR="00FB1F8D">
        <w:t>Project Owner</w:t>
      </w:r>
      <w:r>
        <w:t xml:space="preserve"> and whether or not Escrow Agent remains in possession of any of the Escrow Funds.</w:t>
      </w:r>
      <w:r>
        <w:rPr>
          <w:spacing w:val="1"/>
        </w:rPr>
        <w:t xml:space="preserve"> </w:t>
      </w:r>
      <w:r>
        <w:t>The</w:t>
      </w:r>
      <w:r>
        <w:rPr>
          <w:spacing w:val="-57"/>
        </w:rPr>
        <w:t xml:space="preserve">         </w:t>
      </w:r>
      <w:r>
        <w:t>Property Owners irrevocably authorize Escrow Agent to rely on a decision of any court of competent</w:t>
      </w:r>
      <w:r>
        <w:rPr>
          <w:spacing w:val="1"/>
        </w:rPr>
        <w:t xml:space="preserve"> </w:t>
      </w:r>
      <w:r>
        <w:t>jurisdiction and any final written and signed agreement between the Property Owners presented to the Escrow Agent resolving</w:t>
      </w:r>
      <w:r>
        <w:rPr>
          <w:spacing w:val="1"/>
        </w:rPr>
        <w:t xml:space="preserve"> </w:t>
      </w:r>
      <w:r>
        <w:t>any dispute as the distribution of any portion of the Escrow Funds.</w:t>
      </w:r>
      <w:r>
        <w:rPr>
          <w:spacing w:val="1"/>
        </w:rPr>
        <w:t xml:space="preserve"> </w:t>
      </w:r>
    </w:p>
    <w:p w14:paraId="2B8D0E85" w14:textId="77777777" w:rsidR="007E6C2D" w:rsidRDefault="007E6C2D" w:rsidP="007E6C2D">
      <w:pPr>
        <w:pStyle w:val="BodyText"/>
        <w:ind w:left="100" w:right="115" w:firstLine="719"/>
      </w:pPr>
    </w:p>
    <w:p w14:paraId="5D72D516" w14:textId="77777777" w:rsidR="007E6C2D" w:rsidRDefault="007E6C2D" w:rsidP="007E6C2D">
      <w:pPr>
        <w:pStyle w:val="BodyText"/>
        <w:ind w:left="100" w:right="115" w:firstLine="719"/>
        <w:jc w:val="both"/>
      </w:pPr>
      <w:r>
        <w:t>Escrow Agent</w:t>
      </w:r>
      <w:r w:rsidRPr="00593E12">
        <w:t xml:space="preserve"> shall</w:t>
      </w:r>
      <w:r>
        <w:t xml:space="preserve"> not</w:t>
      </w:r>
      <w:r w:rsidRPr="00593E12">
        <w:t xml:space="preserve"> be compensated </w:t>
      </w:r>
      <w:r>
        <w:t>for holding and/or distributing the Escrow Funds.</w:t>
      </w:r>
    </w:p>
    <w:p w14:paraId="1965A5DB" w14:textId="77777777" w:rsidR="007E6C2D" w:rsidRDefault="007E6C2D" w:rsidP="007E6C2D">
      <w:pPr>
        <w:pStyle w:val="ListParagraph"/>
        <w:numPr>
          <w:ilvl w:val="0"/>
          <w:numId w:val="1"/>
        </w:numPr>
        <w:tabs>
          <w:tab w:val="left" w:pos="1181"/>
        </w:tabs>
        <w:spacing w:before="201"/>
        <w:ind w:left="1180" w:hanging="361"/>
        <w:contextualSpacing w:val="0"/>
        <w:rPr>
          <w:b/>
          <w:sz w:val="24"/>
        </w:rPr>
      </w:pPr>
      <w:r>
        <w:rPr>
          <w:b/>
          <w:sz w:val="24"/>
        </w:rPr>
        <w:t>Termination</w:t>
      </w:r>
    </w:p>
    <w:p w14:paraId="6B987582" w14:textId="77777777" w:rsidR="007E6C2D" w:rsidRDefault="007E6C2D" w:rsidP="007E6C2D">
      <w:pPr>
        <w:pStyle w:val="ListParagraph"/>
        <w:autoSpaceDE/>
        <w:autoSpaceDN/>
        <w:spacing w:after="200" w:line="276" w:lineRule="auto"/>
        <w:rPr>
          <w:sz w:val="24"/>
          <w:szCs w:val="24"/>
        </w:rPr>
      </w:pPr>
    </w:p>
    <w:p w14:paraId="52E0E9D9" w14:textId="4C3A885C" w:rsidR="007E6C2D" w:rsidRPr="00A35F22" w:rsidRDefault="007E6C2D" w:rsidP="007E6C2D">
      <w:pPr>
        <w:pStyle w:val="ListParagraph"/>
        <w:autoSpaceDE/>
        <w:autoSpaceDN/>
        <w:spacing w:line="276" w:lineRule="auto"/>
        <w:ind w:left="0"/>
        <w:jc w:val="both"/>
        <w:rPr>
          <w:b/>
          <w:sz w:val="24"/>
          <w:szCs w:val="24"/>
        </w:rPr>
      </w:pPr>
      <w:r>
        <w:rPr>
          <w:sz w:val="24"/>
          <w:szCs w:val="24"/>
        </w:rPr>
        <w:tab/>
      </w:r>
      <w:r w:rsidRPr="00A35F22">
        <w:rPr>
          <w:sz w:val="24"/>
          <w:szCs w:val="24"/>
        </w:rPr>
        <w:t xml:space="preserve">Each of the </w:t>
      </w:r>
      <w:r>
        <w:rPr>
          <w:sz w:val="24"/>
          <w:szCs w:val="24"/>
        </w:rPr>
        <w:t>Property Owners</w:t>
      </w:r>
      <w:r w:rsidRPr="00A35F22">
        <w:rPr>
          <w:sz w:val="24"/>
          <w:szCs w:val="24"/>
        </w:rPr>
        <w:t xml:space="preserve"> shall have the right, at any time, to terminate this Agreement upon email notice</w:t>
      </w:r>
      <w:r>
        <w:rPr>
          <w:sz w:val="24"/>
          <w:szCs w:val="24"/>
        </w:rPr>
        <w:t xml:space="preserve"> (given in the manner set forth in Paragraph 2) [the “</w:t>
      </w:r>
      <w:r w:rsidRPr="00F46E3B">
        <w:rPr>
          <w:i/>
          <w:iCs/>
          <w:sz w:val="24"/>
          <w:szCs w:val="24"/>
          <w:u w:val="single"/>
        </w:rPr>
        <w:t>Termination Notice</w:t>
      </w:r>
      <w:r>
        <w:rPr>
          <w:sz w:val="24"/>
          <w:szCs w:val="24"/>
        </w:rPr>
        <w:t>”]</w:t>
      </w:r>
      <w:r w:rsidRPr="00A35F22">
        <w:rPr>
          <w:sz w:val="24"/>
          <w:szCs w:val="24"/>
        </w:rPr>
        <w:t xml:space="preserve">, and such termination shall be effective upon receipt of </w:t>
      </w:r>
      <w:r>
        <w:rPr>
          <w:sz w:val="24"/>
          <w:szCs w:val="24"/>
        </w:rPr>
        <w:t>the</w:t>
      </w:r>
      <w:r w:rsidRPr="00A35F22">
        <w:rPr>
          <w:sz w:val="24"/>
          <w:szCs w:val="24"/>
        </w:rPr>
        <w:t xml:space="preserve"> Termination Notice, except that </w:t>
      </w:r>
      <w:r>
        <w:rPr>
          <w:sz w:val="24"/>
          <w:szCs w:val="24"/>
        </w:rPr>
        <w:t>Adjacent Owner</w:t>
      </w:r>
      <w:r w:rsidRPr="00A35F22">
        <w:rPr>
          <w:sz w:val="24"/>
          <w:szCs w:val="24"/>
        </w:rPr>
        <w:t xml:space="preserve">’s counsel shall have right to request a draw on the Escrow </w:t>
      </w:r>
      <w:r>
        <w:rPr>
          <w:sz w:val="24"/>
          <w:szCs w:val="24"/>
        </w:rPr>
        <w:t>Funds</w:t>
      </w:r>
      <w:r w:rsidRPr="00A35F22">
        <w:rPr>
          <w:sz w:val="24"/>
          <w:szCs w:val="24"/>
        </w:rPr>
        <w:t xml:space="preserve"> for Professional Fees </w:t>
      </w:r>
      <w:r>
        <w:rPr>
          <w:sz w:val="24"/>
          <w:szCs w:val="24"/>
        </w:rPr>
        <w:t xml:space="preserve">incurred prior to the receipt of the Termination Notice </w:t>
      </w:r>
      <w:r w:rsidRPr="00A35F22">
        <w:rPr>
          <w:sz w:val="24"/>
          <w:szCs w:val="24"/>
        </w:rPr>
        <w:t xml:space="preserve">in accordance with Paragraph </w:t>
      </w:r>
      <w:r>
        <w:rPr>
          <w:sz w:val="24"/>
          <w:szCs w:val="24"/>
        </w:rPr>
        <w:t>2</w:t>
      </w:r>
      <w:r w:rsidRPr="00A35F22">
        <w:rPr>
          <w:sz w:val="24"/>
          <w:szCs w:val="24"/>
        </w:rPr>
        <w:t xml:space="preserve"> above within </w:t>
      </w:r>
      <w:r>
        <w:rPr>
          <w:sz w:val="24"/>
          <w:szCs w:val="24"/>
        </w:rPr>
        <w:t xml:space="preserve">five </w:t>
      </w:r>
      <w:r w:rsidRPr="00A35F22">
        <w:rPr>
          <w:sz w:val="24"/>
          <w:szCs w:val="24"/>
        </w:rPr>
        <w:t>(</w:t>
      </w:r>
      <w:r>
        <w:rPr>
          <w:sz w:val="24"/>
          <w:szCs w:val="24"/>
        </w:rPr>
        <w:t>5</w:t>
      </w:r>
      <w:r w:rsidRPr="00A35F22">
        <w:rPr>
          <w:sz w:val="24"/>
          <w:szCs w:val="24"/>
        </w:rPr>
        <w:t xml:space="preserve">) business days after the delivery of a Termination Notice. Unless </w:t>
      </w:r>
      <w:r w:rsidR="00FB1F8D">
        <w:rPr>
          <w:sz w:val="24"/>
          <w:szCs w:val="24"/>
        </w:rPr>
        <w:t>Project Owner</w:t>
      </w:r>
      <w:r>
        <w:rPr>
          <w:sz w:val="24"/>
          <w:szCs w:val="24"/>
        </w:rPr>
        <w:t xml:space="preserve"> </w:t>
      </w:r>
      <w:r w:rsidRPr="00A35F22">
        <w:rPr>
          <w:sz w:val="24"/>
          <w:szCs w:val="24"/>
        </w:rPr>
        <w:t xml:space="preserve">objects to such draw in accordance with Paragraph </w:t>
      </w:r>
      <w:r>
        <w:rPr>
          <w:sz w:val="24"/>
          <w:szCs w:val="24"/>
        </w:rPr>
        <w:t>2</w:t>
      </w:r>
      <w:r w:rsidRPr="00A35F22">
        <w:rPr>
          <w:sz w:val="24"/>
          <w:szCs w:val="24"/>
        </w:rPr>
        <w:t xml:space="preserve"> above, then </w:t>
      </w:r>
      <w:r>
        <w:rPr>
          <w:sz w:val="24"/>
          <w:szCs w:val="24"/>
        </w:rPr>
        <w:t>Escrow Agent</w:t>
      </w:r>
      <w:r w:rsidRPr="00A35F22">
        <w:rPr>
          <w:sz w:val="24"/>
          <w:szCs w:val="24"/>
        </w:rPr>
        <w:t xml:space="preserve"> shall distribute the </w:t>
      </w:r>
      <w:r>
        <w:rPr>
          <w:sz w:val="24"/>
          <w:szCs w:val="24"/>
        </w:rPr>
        <w:t xml:space="preserve">amount set forth in the Payment Notice </w:t>
      </w:r>
      <w:r w:rsidRPr="00A35F22">
        <w:rPr>
          <w:sz w:val="24"/>
          <w:szCs w:val="24"/>
        </w:rPr>
        <w:t xml:space="preserve">and the unused portion of the Escrow </w:t>
      </w:r>
      <w:r>
        <w:rPr>
          <w:sz w:val="24"/>
          <w:szCs w:val="24"/>
        </w:rPr>
        <w:t>Funds</w:t>
      </w:r>
      <w:r w:rsidRPr="00A35F22">
        <w:rPr>
          <w:sz w:val="24"/>
          <w:szCs w:val="24"/>
        </w:rPr>
        <w:t>, if any, shall be</w:t>
      </w:r>
      <w:r>
        <w:rPr>
          <w:sz w:val="24"/>
          <w:szCs w:val="24"/>
        </w:rPr>
        <w:t xml:space="preserve"> promptly</w:t>
      </w:r>
      <w:r w:rsidRPr="00A35F22">
        <w:rPr>
          <w:sz w:val="24"/>
          <w:szCs w:val="24"/>
        </w:rPr>
        <w:t xml:space="preserve"> returned to the </w:t>
      </w:r>
      <w:r>
        <w:rPr>
          <w:sz w:val="24"/>
          <w:szCs w:val="24"/>
        </w:rPr>
        <w:t>Project Owner.</w:t>
      </w:r>
    </w:p>
    <w:p w14:paraId="1977F9C8" w14:textId="77777777" w:rsidR="007E6C2D" w:rsidRDefault="007E6C2D" w:rsidP="007E6C2D">
      <w:pPr>
        <w:pStyle w:val="BodyText"/>
        <w:spacing w:before="11"/>
        <w:rPr>
          <w:sz w:val="20"/>
        </w:rPr>
      </w:pPr>
    </w:p>
    <w:p w14:paraId="2AB6403B" w14:textId="77777777" w:rsidR="007E6C2D" w:rsidRDefault="007E6C2D" w:rsidP="007E6C2D">
      <w:pPr>
        <w:pStyle w:val="ListParagraph"/>
        <w:numPr>
          <w:ilvl w:val="0"/>
          <w:numId w:val="1"/>
        </w:numPr>
        <w:tabs>
          <w:tab w:val="left" w:pos="1181"/>
        </w:tabs>
        <w:ind w:left="1180" w:hanging="361"/>
        <w:contextualSpacing w:val="0"/>
        <w:rPr>
          <w:b/>
          <w:sz w:val="24"/>
        </w:rPr>
      </w:pPr>
      <w:r>
        <w:rPr>
          <w:b/>
          <w:sz w:val="24"/>
        </w:rPr>
        <w:t>Miscellaneous</w:t>
      </w:r>
      <w:r>
        <w:rPr>
          <w:b/>
          <w:spacing w:val="-3"/>
          <w:sz w:val="24"/>
        </w:rPr>
        <w:t xml:space="preserve"> </w:t>
      </w:r>
      <w:r>
        <w:rPr>
          <w:b/>
          <w:sz w:val="24"/>
        </w:rPr>
        <w:t>Provisions</w:t>
      </w:r>
    </w:p>
    <w:p w14:paraId="2CCAD15B" w14:textId="77777777" w:rsidR="007E6C2D" w:rsidRDefault="007E6C2D" w:rsidP="007E6C2D">
      <w:pPr>
        <w:pStyle w:val="ListParagraph"/>
        <w:tabs>
          <w:tab w:val="left" w:pos="1181"/>
        </w:tabs>
        <w:ind w:left="0"/>
        <w:rPr>
          <w:sz w:val="24"/>
        </w:rPr>
      </w:pPr>
    </w:p>
    <w:p w14:paraId="7BCE5331" w14:textId="77777777" w:rsidR="007E6C2D" w:rsidRDefault="007E6C2D" w:rsidP="007E6C2D">
      <w:pPr>
        <w:pStyle w:val="ListParagraph"/>
        <w:ind w:left="0"/>
        <w:jc w:val="both"/>
        <w:rPr>
          <w:b/>
          <w:sz w:val="24"/>
        </w:rPr>
      </w:pPr>
      <w:r>
        <w:rPr>
          <w:sz w:val="24"/>
        </w:rPr>
        <w:tab/>
      </w:r>
      <w:r w:rsidRPr="00A5459D">
        <w:rPr>
          <w:sz w:val="24"/>
        </w:rPr>
        <w:t>The</w:t>
      </w:r>
      <w:r w:rsidRPr="00A5459D">
        <w:rPr>
          <w:spacing w:val="29"/>
          <w:sz w:val="24"/>
        </w:rPr>
        <w:t xml:space="preserve"> </w:t>
      </w:r>
      <w:r w:rsidRPr="00A5459D">
        <w:rPr>
          <w:sz w:val="24"/>
        </w:rPr>
        <w:t>terms</w:t>
      </w:r>
      <w:r w:rsidRPr="00A5459D">
        <w:rPr>
          <w:spacing w:val="32"/>
          <w:sz w:val="24"/>
        </w:rPr>
        <w:t xml:space="preserve"> </w:t>
      </w:r>
      <w:r w:rsidRPr="00A5459D">
        <w:rPr>
          <w:sz w:val="24"/>
        </w:rPr>
        <w:t>herein</w:t>
      </w:r>
      <w:r w:rsidRPr="00A5459D">
        <w:rPr>
          <w:spacing w:val="31"/>
          <w:sz w:val="24"/>
        </w:rPr>
        <w:t xml:space="preserve"> </w:t>
      </w:r>
      <w:r w:rsidRPr="00A5459D">
        <w:rPr>
          <w:sz w:val="24"/>
        </w:rPr>
        <w:t>set</w:t>
      </w:r>
      <w:r w:rsidRPr="00A5459D">
        <w:rPr>
          <w:spacing w:val="33"/>
          <w:sz w:val="24"/>
        </w:rPr>
        <w:t xml:space="preserve"> </w:t>
      </w:r>
      <w:r w:rsidRPr="00A5459D">
        <w:rPr>
          <w:sz w:val="24"/>
        </w:rPr>
        <w:t>forth</w:t>
      </w:r>
      <w:r w:rsidRPr="00A5459D">
        <w:rPr>
          <w:spacing w:val="31"/>
          <w:sz w:val="24"/>
        </w:rPr>
        <w:t xml:space="preserve"> </w:t>
      </w:r>
      <w:r w:rsidRPr="00A5459D">
        <w:rPr>
          <w:sz w:val="24"/>
        </w:rPr>
        <w:t>may</w:t>
      </w:r>
      <w:r w:rsidRPr="00A5459D">
        <w:rPr>
          <w:spacing w:val="28"/>
          <w:sz w:val="24"/>
        </w:rPr>
        <w:t xml:space="preserve"> </w:t>
      </w:r>
      <w:r w:rsidRPr="00A5459D">
        <w:rPr>
          <w:sz w:val="24"/>
        </w:rPr>
        <w:t>only</w:t>
      </w:r>
      <w:r w:rsidRPr="00A5459D">
        <w:rPr>
          <w:spacing w:val="26"/>
          <w:sz w:val="24"/>
        </w:rPr>
        <w:t xml:space="preserve"> </w:t>
      </w:r>
      <w:r w:rsidRPr="00A5459D">
        <w:rPr>
          <w:sz w:val="24"/>
        </w:rPr>
        <w:t>be</w:t>
      </w:r>
      <w:r w:rsidRPr="00A5459D">
        <w:rPr>
          <w:spacing w:val="32"/>
          <w:sz w:val="24"/>
        </w:rPr>
        <w:t xml:space="preserve"> </w:t>
      </w:r>
      <w:r w:rsidRPr="00A5459D">
        <w:rPr>
          <w:sz w:val="24"/>
        </w:rPr>
        <w:t>changed</w:t>
      </w:r>
      <w:r w:rsidRPr="00A5459D">
        <w:rPr>
          <w:spacing w:val="33"/>
          <w:sz w:val="24"/>
        </w:rPr>
        <w:t xml:space="preserve"> </w:t>
      </w:r>
      <w:r w:rsidRPr="00A5459D">
        <w:rPr>
          <w:sz w:val="24"/>
        </w:rPr>
        <w:t>or</w:t>
      </w:r>
      <w:r w:rsidRPr="00A5459D">
        <w:rPr>
          <w:spacing w:val="30"/>
          <w:sz w:val="24"/>
        </w:rPr>
        <w:t xml:space="preserve"> </w:t>
      </w:r>
      <w:r w:rsidRPr="00A5459D">
        <w:rPr>
          <w:sz w:val="24"/>
        </w:rPr>
        <w:t>modified</w:t>
      </w:r>
      <w:r w:rsidRPr="00A5459D">
        <w:rPr>
          <w:spacing w:val="33"/>
          <w:sz w:val="24"/>
        </w:rPr>
        <w:t xml:space="preserve"> </w:t>
      </w:r>
      <w:r w:rsidRPr="00A5459D">
        <w:rPr>
          <w:sz w:val="24"/>
        </w:rPr>
        <w:t>by</w:t>
      </w:r>
      <w:r w:rsidRPr="00A5459D">
        <w:rPr>
          <w:spacing w:val="28"/>
          <w:sz w:val="24"/>
        </w:rPr>
        <w:t xml:space="preserve"> </w:t>
      </w:r>
      <w:r w:rsidRPr="00A5459D">
        <w:rPr>
          <w:sz w:val="24"/>
        </w:rPr>
        <w:t>written</w:t>
      </w:r>
      <w:r w:rsidRPr="00A5459D">
        <w:rPr>
          <w:spacing w:val="-57"/>
          <w:sz w:val="24"/>
        </w:rPr>
        <w:t xml:space="preserve"> </w:t>
      </w:r>
      <w:r>
        <w:rPr>
          <w:spacing w:val="-57"/>
          <w:sz w:val="24"/>
        </w:rPr>
        <w:t xml:space="preserve">                        </w:t>
      </w:r>
      <w:r w:rsidRPr="00A5459D">
        <w:rPr>
          <w:sz w:val="24"/>
        </w:rPr>
        <w:t>agreement</w:t>
      </w:r>
      <w:r w:rsidRPr="00A5459D">
        <w:rPr>
          <w:spacing w:val="-1"/>
          <w:sz w:val="24"/>
        </w:rPr>
        <w:t xml:space="preserve"> </w:t>
      </w:r>
      <w:r w:rsidRPr="00A5459D">
        <w:rPr>
          <w:sz w:val="24"/>
        </w:rPr>
        <w:t>signed by</w:t>
      </w:r>
      <w:r w:rsidRPr="00A5459D">
        <w:rPr>
          <w:spacing w:val="-5"/>
          <w:sz w:val="24"/>
        </w:rPr>
        <w:t xml:space="preserve"> </w:t>
      </w:r>
      <w:r w:rsidRPr="00A5459D">
        <w:rPr>
          <w:sz w:val="24"/>
        </w:rPr>
        <w:t>all</w:t>
      </w:r>
      <w:r w:rsidRPr="00A5459D">
        <w:rPr>
          <w:spacing w:val="4"/>
          <w:sz w:val="24"/>
        </w:rPr>
        <w:t xml:space="preserve"> </w:t>
      </w:r>
      <w:r w:rsidRPr="00A5459D">
        <w:rPr>
          <w:sz w:val="24"/>
        </w:rPr>
        <w:t>Parties hereto.</w:t>
      </w:r>
    </w:p>
    <w:p w14:paraId="355A756A" w14:textId="77777777" w:rsidR="007E6C2D" w:rsidRDefault="007E6C2D" w:rsidP="007E6C2D">
      <w:pPr>
        <w:pStyle w:val="ListParagraph"/>
        <w:ind w:left="0"/>
        <w:rPr>
          <w:b/>
          <w:sz w:val="24"/>
        </w:rPr>
      </w:pPr>
    </w:p>
    <w:p w14:paraId="6A572BA9" w14:textId="77777777" w:rsidR="007E6C2D" w:rsidRDefault="007E6C2D" w:rsidP="007E6C2D">
      <w:pPr>
        <w:pStyle w:val="ListParagraph"/>
        <w:ind w:left="0"/>
        <w:jc w:val="both"/>
        <w:rPr>
          <w:sz w:val="24"/>
        </w:rPr>
      </w:pPr>
      <w:r>
        <w:rPr>
          <w:sz w:val="24"/>
        </w:rPr>
        <w:tab/>
        <w:t>If any provision or provisions herein are determined to be</w:t>
      </w:r>
      <w:r>
        <w:rPr>
          <w:spacing w:val="1"/>
          <w:sz w:val="24"/>
        </w:rPr>
        <w:t xml:space="preserve"> </w:t>
      </w:r>
      <w:r>
        <w:rPr>
          <w:sz w:val="24"/>
        </w:rPr>
        <w:t>illegal or unenforceable for whatever reasons, such provision or provisions shall be deemed</w:t>
      </w:r>
      <w:r>
        <w:rPr>
          <w:spacing w:val="1"/>
          <w:sz w:val="24"/>
        </w:rPr>
        <w:t xml:space="preserve"> </w:t>
      </w:r>
      <w:r>
        <w:rPr>
          <w:sz w:val="24"/>
        </w:rPr>
        <w:t>excised</w:t>
      </w:r>
      <w:r>
        <w:rPr>
          <w:spacing w:val="-6"/>
          <w:sz w:val="24"/>
        </w:rPr>
        <w:t xml:space="preserve"> </w:t>
      </w:r>
      <w:r>
        <w:rPr>
          <w:sz w:val="24"/>
        </w:rPr>
        <w:t>from</w:t>
      </w:r>
      <w:r>
        <w:rPr>
          <w:spacing w:val="-6"/>
          <w:sz w:val="24"/>
        </w:rPr>
        <w:t xml:space="preserve"> </w:t>
      </w:r>
      <w:r>
        <w:rPr>
          <w:sz w:val="24"/>
        </w:rPr>
        <w:t>this</w:t>
      </w:r>
      <w:r>
        <w:rPr>
          <w:spacing w:val="-6"/>
          <w:sz w:val="24"/>
        </w:rPr>
        <w:t xml:space="preserve"> </w:t>
      </w:r>
      <w:r>
        <w:rPr>
          <w:sz w:val="24"/>
        </w:rPr>
        <w:t>document</w:t>
      </w:r>
      <w:r>
        <w:rPr>
          <w:spacing w:val="-6"/>
          <w:sz w:val="24"/>
        </w:rPr>
        <w:t xml:space="preserve"> </w:t>
      </w:r>
      <w:r>
        <w:rPr>
          <w:sz w:val="24"/>
        </w:rPr>
        <w:t>and</w:t>
      </w:r>
      <w:r>
        <w:rPr>
          <w:spacing w:val="-5"/>
          <w:sz w:val="24"/>
        </w:rPr>
        <w:t xml:space="preserve"> </w:t>
      </w:r>
      <w:r>
        <w:rPr>
          <w:sz w:val="24"/>
        </w:rPr>
        <w:t>the</w:t>
      </w:r>
      <w:r>
        <w:rPr>
          <w:spacing w:val="-5"/>
          <w:sz w:val="24"/>
        </w:rPr>
        <w:t xml:space="preserve"> </w:t>
      </w:r>
      <w:r>
        <w:rPr>
          <w:sz w:val="24"/>
        </w:rPr>
        <w:t>remaining</w:t>
      </w:r>
      <w:r>
        <w:rPr>
          <w:spacing w:val="-6"/>
          <w:sz w:val="24"/>
        </w:rPr>
        <w:t xml:space="preserve"> </w:t>
      </w:r>
      <w:r>
        <w:rPr>
          <w:sz w:val="24"/>
        </w:rPr>
        <w:t>provisions</w:t>
      </w:r>
      <w:r>
        <w:rPr>
          <w:spacing w:val="-6"/>
          <w:sz w:val="24"/>
        </w:rPr>
        <w:t xml:space="preserve"> </w:t>
      </w:r>
      <w:r>
        <w:rPr>
          <w:sz w:val="24"/>
        </w:rPr>
        <w:t>shall</w:t>
      </w:r>
      <w:r>
        <w:rPr>
          <w:spacing w:val="-6"/>
          <w:sz w:val="24"/>
        </w:rPr>
        <w:t xml:space="preserve"> </w:t>
      </w:r>
      <w:r>
        <w:rPr>
          <w:sz w:val="24"/>
        </w:rPr>
        <w:t>remain</w:t>
      </w:r>
      <w:r>
        <w:rPr>
          <w:spacing w:val="-5"/>
          <w:sz w:val="24"/>
        </w:rPr>
        <w:t xml:space="preserve"> </w:t>
      </w:r>
      <w:r>
        <w:rPr>
          <w:sz w:val="24"/>
        </w:rPr>
        <w:t>in</w:t>
      </w:r>
      <w:r>
        <w:rPr>
          <w:spacing w:val="-6"/>
          <w:sz w:val="24"/>
        </w:rPr>
        <w:t xml:space="preserve"> </w:t>
      </w:r>
      <w:r>
        <w:rPr>
          <w:sz w:val="24"/>
        </w:rPr>
        <w:t>full</w:t>
      </w:r>
      <w:r>
        <w:rPr>
          <w:spacing w:val="-6"/>
          <w:sz w:val="24"/>
        </w:rPr>
        <w:t xml:space="preserve"> </w:t>
      </w:r>
      <w:r>
        <w:rPr>
          <w:sz w:val="24"/>
        </w:rPr>
        <w:t>force</w:t>
      </w:r>
      <w:r>
        <w:rPr>
          <w:spacing w:val="-5"/>
          <w:sz w:val="24"/>
        </w:rPr>
        <w:t xml:space="preserve"> </w:t>
      </w:r>
      <w:r>
        <w:rPr>
          <w:sz w:val="24"/>
        </w:rPr>
        <w:t>and</w:t>
      </w:r>
      <w:r>
        <w:rPr>
          <w:spacing w:val="-4"/>
          <w:sz w:val="24"/>
        </w:rPr>
        <w:t xml:space="preserve"> </w:t>
      </w:r>
      <w:r>
        <w:rPr>
          <w:sz w:val="24"/>
        </w:rPr>
        <w:t>effect</w:t>
      </w:r>
      <w:r>
        <w:rPr>
          <w:spacing w:val="-3"/>
          <w:sz w:val="24"/>
        </w:rPr>
        <w:t xml:space="preserve"> </w:t>
      </w:r>
      <w:r>
        <w:rPr>
          <w:sz w:val="24"/>
        </w:rPr>
        <w:t>as</w:t>
      </w:r>
      <w:r>
        <w:rPr>
          <w:spacing w:val="-5"/>
          <w:sz w:val="24"/>
        </w:rPr>
        <w:t xml:space="preserve"> </w:t>
      </w:r>
      <w:r>
        <w:rPr>
          <w:sz w:val="24"/>
        </w:rPr>
        <w:t>if</w:t>
      </w:r>
      <w:r>
        <w:rPr>
          <w:spacing w:val="-58"/>
          <w:sz w:val="24"/>
        </w:rPr>
        <w:t xml:space="preserve"> </w:t>
      </w:r>
      <w:r>
        <w:rPr>
          <w:sz w:val="24"/>
        </w:rPr>
        <w:t>the</w:t>
      </w:r>
      <w:r>
        <w:rPr>
          <w:spacing w:val="-1"/>
          <w:sz w:val="24"/>
        </w:rPr>
        <w:t xml:space="preserve"> </w:t>
      </w:r>
      <w:r>
        <w:rPr>
          <w:sz w:val="24"/>
        </w:rPr>
        <w:t>excised provisions were</w:t>
      </w:r>
      <w:r>
        <w:rPr>
          <w:spacing w:val="-2"/>
          <w:sz w:val="24"/>
        </w:rPr>
        <w:t xml:space="preserve"> </w:t>
      </w:r>
      <w:r>
        <w:rPr>
          <w:sz w:val="24"/>
        </w:rPr>
        <w:t>never included herein.</w:t>
      </w:r>
    </w:p>
    <w:p w14:paraId="2D32EF87" w14:textId="77777777" w:rsidR="007E6C2D" w:rsidRDefault="007E6C2D" w:rsidP="007E6C2D">
      <w:pPr>
        <w:pStyle w:val="ListParagraph"/>
        <w:ind w:left="0"/>
        <w:rPr>
          <w:sz w:val="24"/>
        </w:rPr>
      </w:pPr>
    </w:p>
    <w:p w14:paraId="161BCE8F" w14:textId="77777777" w:rsidR="007E6C2D" w:rsidRPr="000A768C" w:rsidRDefault="007E6C2D" w:rsidP="007E6C2D">
      <w:pPr>
        <w:pStyle w:val="ListParagraph"/>
        <w:ind w:left="0"/>
        <w:jc w:val="both"/>
        <w:rPr>
          <w:b/>
          <w:sz w:val="24"/>
          <w:szCs w:val="24"/>
        </w:rPr>
      </w:pPr>
      <w:r>
        <w:rPr>
          <w:sz w:val="24"/>
        </w:rPr>
        <w:tab/>
      </w:r>
      <w:r w:rsidRPr="0043463B">
        <w:rPr>
          <w:sz w:val="24"/>
          <w:szCs w:val="24"/>
        </w:rPr>
        <w:t>This Agreement shall be construed under, and pursuant to, the laws of the State of New York, without regard to New York’s choice of law principles.  Any action commenced by a party relating to, or arising from, this Agreement shall be brought in</w:t>
      </w:r>
      <w:r>
        <w:rPr>
          <w:sz w:val="24"/>
          <w:szCs w:val="24"/>
        </w:rPr>
        <w:t xml:space="preserve"> New York</w:t>
      </w:r>
      <w:r w:rsidRPr="0043463B">
        <w:rPr>
          <w:sz w:val="24"/>
          <w:szCs w:val="24"/>
        </w:rPr>
        <w:t xml:space="preserve"> County Supreme Court.  </w:t>
      </w:r>
      <w:r>
        <w:rPr>
          <w:sz w:val="24"/>
          <w:szCs w:val="24"/>
        </w:rPr>
        <w:t xml:space="preserve">Property Owners agree that they </w:t>
      </w:r>
      <w:r w:rsidRPr="0043463B">
        <w:rPr>
          <w:sz w:val="24"/>
          <w:szCs w:val="24"/>
        </w:rPr>
        <w:t xml:space="preserve">shall be subject to personal jurisdiction in New York with respect to any action commenced by </w:t>
      </w:r>
      <w:r>
        <w:rPr>
          <w:sz w:val="24"/>
          <w:szCs w:val="24"/>
        </w:rPr>
        <w:t xml:space="preserve">one party against the other </w:t>
      </w:r>
      <w:r w:rsidRPr="0043463B">
        <w:rPr>
          <w:sz w:val="24"/>
          <w:szCs w:val="24"/>
        </w:rPr>
        <w:t>arising out of or relating to this Agreement</w:t>
      </w:r>
      <w:r>
        <w:rPr>
          <w:sz w:val="24"/>
          <w:szCs w:val="24"/>
        </w:rPr>
        <w:t>.</w:t>
      </w:r>
    </w:p>
    <w:p w14:paraId="43D0067C" w14:textId="77777777" w:rsidR="007E6C2D" w:rsidRPr="000A768C" w:rsidRDefault="007E6C2D" w:rsidP="007E6C2D">
      <w:pPr>
        <w:pStyle w:val="ListParagraph"/>
        <w:tabs>
          <w:tab w:val="left" w:pos="2261"/>
        </w:tabs>
        <w:spacing w:before="1"/>
        <w:ind w:left="0"/>
        <w:rPr>
          <w:sz w:val="24"/>
          <w:szCs w:val="24"/>
        </w:rPr>
      </w:pPr>
    </w:p>
    <w:p w14:paraId="1E95A847" w14:textId="77777777" w:rsidR="007E6C2D" w:rsidRDefault="007E6C2D" w:rsidP="007E6C2D">
      <w:pPr>
        <w:pStyle w:val="ListParagraph"/>
        <w:tabs>
          <w:tab w:val="left" w:pos="0"/>
        </w:tabs>
        <w:ind w:left="0"/>
        <w:jc w:val="both"/>
        <w:rPr>
          <w:sz w:val="24"/>
        </w:rPr>
      </w:pPr>
      <w:r>
        <w:rPr>
          <w:sz w:val="24"/>
        </w:rPr>
        <w:tab/>
        <w:t>This Agreement may be executed in counterparts and fax copies and/or</w:t>
      </w:r>
      <w:r>
        <w:rPr>
          <w:spacing w:val="1"/>
          <w:sz w:val="24"/>
        </w:rPr>
        <w:t xml:space="preserve"> </w:t>
      </w:r>
      <w:r>
        <w:rPr>
          <w:sz w:val="24"/>
        </w:rPr>
        <w:t>electronically</w:t>
      </w:r>
      <w:r>
        <w:rPr>
          <w:spacing w:val="-6"/>
          <w:sz w:val="24"/>
        </w:rPr>
        <w:t xml:space="preserve"> </w:t>
      </w:r>
      <w:r>
        <w:rPr>
          <w:sz w:val="24"/>
        </w:rPr>
        <w:t>scanned</w:t>
      </w:r>
      <w:r>
        <w:rPr>
          <w:spacing w:val="2"/>
          <w:sz w:val="24"/>
        </w:rPr>
        <w:t xml:space="preserve"> </w:t>
      </w:r>
      <w:r>
        <w:rPr>
          <w:sz w:val="24"/>
        </w:rPr>
        <w:t>copies</w:t>
      </w:r>
      <w:r>
        <w:rPr>
          <w:spacing w:val="-1"/>
          <w:sz w:val="24"/>
        </w:rPr>
        <w:t xml:space="preserve"> </w:t>
      </w:r>
      <w:r>
        <w:rPr>
          <w:sz w:val="24"/>
        </w:rPr>
        <w:t>of</w:t>
      </w:r>
      <w:r>
        <w:rPr>
          <w:spacing w:val="-1"/>
          <w:sz w:val="24"/>
        </w:rPr>
        <w:t xml:space="preserve"> </w:t>
      </w:r>
      <w:r>
        <w:rPr>
          <w:sz w:val="24"/>
        </w:rPr>
        <w:t>signatures shall</w:t>
      </w:r>
      <w:r>
        <w:rPr>
          <w:spacing w:val="-1"/>
          <w:sz w:val="24"/>
        </w:rPr>
        <w:t xml:space="preserve"> </w:t>
      </w:r>
      <w:r>
        <w:rPr>
          <w:sz w:val="24"/>
        </w:rPr>
        <w:t>have</w:t>
      </w:r>
      <w:r>
        <w:rPr>
          <w:spacing w:val="-1"/>
          <w:sz w:val="24"/>
        </w:rPr>
        <w:t xml:space="preserve"> </w:t>
      </w:r>
      <w:r>
        <w:rPr>
          <w:sz w:val="24"/>
        </w:rPr>
        <w:t>the same effect as original</w:t>
      </w:r>
      <w:r>
        <w:rPr>
          <w:spacing w:val="-1"/>
          <w:sz w:val="24"/>
        </w:rPr>
        <w:t xml:space="preserve"> </w:t>
      </w:r>
      <w:r>
        <w:rPr>
          <w:sz w:val="24"/>
        </w:rPr>
        <w:t>signature.</w:t>
      </w:r>
    </w:p>
    <w:p w14:paraId="6E656E7A" w14:textId="77777777" w:rsidR="007E6C2D" w:rsidRDefault="007E6C2D" w:rsidP="007E6C2D">
      <w:pPr>
        <w:pStyle w:val="ListParagraph"/>
        <w:tabs>
          <w:tab w:val="left" w:pos="0"/>
        </w:tabs>
        <w:ind w:left="0"/>
        <w:rPr>
          <w:sz w:val="24"/>
        </w:rPr>
      </w:pPr>
    </w:p>
    <w:p w14:paraId="444C317C" w14:textId="77777777" w:rsidR="007E6C2D" w:rsidRDefault="007E6C2D" w:rsidP="007E6C2D">
      <w:pPr>
        <w:pStyle w:val="BodyText"/>
        <w:ind w:left="100" w:firstLine="719"/>
      </w:pPr>
      <w:r>
        <w:rPr>
          <w:b/>
        </w:rPr>
        <w:t>IN</w:t>
      </w:r>
      <w:r>
        <w:rPr>
          <w:b/>
          <w:spacing w:val="10"/>
        </w:rPr>
        <w:t xml:space="preserve"> </w:t>
      </w:r>
      <w:r>
        <w:rPr>
          <w:b/>
        </w:rPr>
        <w:t>WITNESS</w:t>
      </w:r>
      <w:r>
        <w:rPr>
          <w:b/>
          <w:spacing w:val="11"/>
        </w:rPr>
        <w:t xml:space="preserve"> </w:t>
      </w:r>
      <w:r>
        <w:rPr>
          <w:b/>
        </w:rPr>
        <w:t>WHEREOF</w:t>
      </w:r>
      <w:r>
        <w:t>,</w:t>
      </w:r>
      <w:r>
        <w:rPr>
          <w:spacing w:val="10"/>
        </w:rPr>
        <w:t xml:space="preserve"> </w:t>
      </w:r>
      <w:r>
        <w:t>the</w:t>
      </w:r>
      <w:r>
        <w:rPr>
          <w:spacing w:val="13"/>
        </w:rPr>
        <w:t xml:space="preserve"> </w:t>
      </w:r>
      <w:r>
        <w:t>parties</w:t>
      </w:r>
      <w:r>
        <w:rPr>
          <w:spacing w:val="13"/>
        </w:rPr>
        <w:t xml:space="preserve"> </w:t>
      </w:r>
      <w:r>
        <w:t>hereto</w:t>
      </w:r>
      <w:r>
        <w:rPr>
          <w:spacing w:val="11"/>
        </w:rPr>
        <w:t xml:space="preserve"> </w:t>
      </w:r>
      <w:r>
        <w:t>have</w:t>
      </w:r>
      <w:r>
        <w:rPr>
          <w:spacing w:val="10"/>
        </w:rPr>
        <w:t xml:space="preserve"> </w:t>
      </w:r>
      <w:r>
        <w:t>caused</w:t>
      </w:r>
      <w:r>
        <w:rPr>
          <w:spacing w:val="10"/>
        </w:rPr>
        <w:t xml:space="preserve"> </w:t>
      </w:r>
      <w:r>
        <w:t>this</w:t>
      </w:r>
      <w:r>
        <w:rPr>
          <w:spacing w:val="11"/>
        </w:rPr>
        <w:t xml:space="preserve"> </w:t>
      </w:r>
      <w:r>
        <w:t>Agreement</w:t>
      </w:r>
      <w:r>
        <w:rPr>
          <w:spacing w:val="12"/>
        </w:rPr>
        <w:t xml:space="preserve"> </w:t>
      </w:r>
      <w:r>
        <w:t>to</w:t>
      </w:r>
      <w:r>
        <w:rPr>
          <w:spacing w:val="11"/>
        </w:rPr>
        <w:t xml:space="preserve"> </w:t>
      </w:r>
      <w:r>
        <w:t>be</w:t>
      </w:r>
      <w:r>
        <w:rPr>
          <w:spacing w:val="9"/>
        </w:rPr>
        <w:t xml:space="preserve"> </w:t>
      </w:r>
      <w:r>
        <w:t xml:space="preserve">signed </w:t>
      </w:r>
      <w:r>
        <w:rPr>
          <w:spacing w:val="-57"/>
        </w:rPr>
        <w:t xml:space="preserve">  </w:t>
      </w:r>
      <w:r>
        <w:t>as</w:t>
      </w:r>
      <w:r>
        <w:rPr>
          <w:spacing w:val="-1"/>
        </w:rPr>
        <w:t xml:space="preserve"> </w:t>
      </w:r>
      <w:r>
        <w:t>of the</w:t>
      </w:r>
      <w:r>
        <w:rPr>
          <w:spacing w:val="-1"/>
        </w:rPr>
        <w:t xml:space="preserve"> </w:t>
      </w:r>
      <w:proofErr w:type="gramStart"/>
      <w:r>
        <w:t>day</w:t>
      </w:r>
      <w:proofErr w:type="gramEnd"/>
      <w:r>
        <w:rPr>
          <w:spacing w:val="-3"/>
        </w:rPr>
        <w:t xml:space="preserve"> </w:t>
      </w:r>
      <w:r>
        <w:t>and</w:t>
      </w:r>
      <w:r>
        <w:rPr>
          <w:spacing w:val="4"/>
        </w:rPr>
        <w:t xml:space="preserve"> </w:t>
      </w:r>
      <w:r>
        <w:t>year first written above.</w:t>
      </w:r>
    </w:p>
    <w:p w14:paraId="66C925DE" w14:textId="77777777" w:rsidR="002972B8" w:rsidRDefault="002972B8" w:rsidP="007E6C2D">
      <w:pPr>
        <w:pStyle w:val="BodyText"/>
        <w:ind w:left="100" w:firstLine="719"/>
      </w:pPr>
    </w:p>
    <w:p w14:paraId="3A1342EE" w14:textId="77777777" w:rsidR="007E6C2D" w:rsidRDefault="007E6C2D" w:rsidP="007E6C2D">
      <w:pPr>
        <w:pStyle w:val="BodyText"/>
      </w:pPr>
    </w:p>
    <w:p w14:paraId="0FFB78FC" w14:textId="138E6254" w:rsidR="007E6C2D" w:rsidRPr="00E61682" w:rsidRDefault="007E6C2D" w:rsidP="007E6C2D">
      <w:pPr>
        <w:pStyle w:val="BodyText"/>
        <w:rPr>
          <w:b/>
          <w:bCs/>
          <w:caps/>
        </w:rPr>
      </w:pPr>
      <w:r>
        <w:rPr>
          <w:b/>
          <w:bCs/>
        </w:rPr>
        <w:tab/>
      </w:r>
      <w:r w:rsidR="00FB1F8D" w:rsidRPr="00FB1F8D">
        <w:rPr>
          <w:b/>
          <w:bCs/>
        </w:rPr>
        <w:t>CHARLES HENRY PROPERTIES, LLC</w:t>
      </w:r>
    </w:p>
    <w:p w14:paraId="3D5D0AD4" w14:textId="77777777" w:rsidR="007E6C2D" w:rsidRPr="00E61682" w:rsidRDefault="007E6C2D" w:rsidP="007E6C2D">
      <w:pPr>
        <w:pStyle w:val="BodyText"/>
        <w:rPr>
          <w:b/>
        </w:rPr>
      </w:pPr>
    </w:p>
    <w:p w14:paraId="42388EEF" w14:textId="77777777" w:rsidR="002972B8" w:rsidRDefault="002972B8" w:rsidP="007E6C2D">
      <w:pPr>
        <w:pStyle w:val="BodyText"/>
        <w:spacing w:before="6"/>
        <w:rPr>
          <w:b/>
        </w:rPr>
      </w:pPr>
    </w:p>
    <w:p w14:paraId="35753218" w14:textId="0B2915DE" w:rsidR="007E6C2D" w:rsidRPr="00E61682" w:rsidRDefault="007E6C2D" w:rsidP="007E6C2D">
      <w:pPr>
        <w:pStyle w:val="BodyText"/>
        <w:spacing w:before="6"/>
        <w:rPr>
          <w:b/>
        </w:rPr>
      </w:pPr>
      <w:r w:rsidRPr="00E61682">
        <w:rPr>
          <w:noProof/>
        </w:rPr>
        <mc:AlternateContent>
          <mc:Choice Requires="wps">
            <w:drawing>
              <wp:anchor distT="0" distB="0" distL="0" distR="0" simplePos="0" relativeHeight="251659264" behindDoc="1" locked="0" layoutInCell="1" allowOverlap="1" wp14:anchorId="41E8A101" wp14:editId="14757E08">
                <wp:simplePos x="0" y="0"/>
                <wp:positionH relativeFrom="page">
                  <wp:posOffset>1371600</wp:posOffset>
                </wp:positionH>
                <wp:positionV relativeFrom="paragraph">
                  <wp:posOffset>201930</wp:posOffset>
                </wp:positionV>
                <wp:extent cx="2590800" cy="1270"/>
                <wp:effectExtent l="0" t="0" r="0" b="0"/>
                <wp:wrapTopAndBottom/>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0800" cy="1270"/>
                        </a:xfrm>
                        <a:custGeom>
                          <a:avLst/>
                          <a:gdLst>
                            <a:gd name="T0" fmla="+- 0 2160 2160"/>
                            <a:gd name="T1" fmla="*/ T0 w 4080"/>
                            <a:gd name="T2" fmla="+- 0 6240 2160"/>
                            <a:gd name="T3" fmla="*/ T2 w 4080"/>
                          </a:gdLst>
                          <a:ahLst/>
                          <a:cxnLst>
                            <a:cxn ang="0">
                              <a:pos x="T1" y="0"/>
                            </a:cxn>
                            <a:cxn ang="0">
                              <a:pos x="T3" y="0"/>
                            </a:cxn>
                          </a:cxnLst>
                          <a:rect l="0" t="0" r="r" b="b"/>
                          <a:pathLst>
                            <a:path w="4080">
                              <a:moveTo>
                                <a:pt x="0" y="0"/>
                              </a:moveTo>
                              <a:lnTo>
                                <a:pt x="40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7A33E" id="docshape1" o:spid="_x0000_s1026" style="position:absolute;margin-left:108pt;margin-top:15.9pt;width:204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" path="m,l4080,e" filled="f" strokeweight=".48pt">
                <v:path arrowok="t" o:connecttype="custom" o:connectlocs="0,0;2590800,0" o:connectangles="0,0"/>
                <w10:wrap type="topAndBottom" anchorx="page"/>
              </v:shape>
            </w:pict>
          </mc:Fallback>
        </mc:AlternateContent>
      </w:r>
    </w:p>
    <w:p w14:paraId="6C0F9CB5" w14:textId="33AACDD0" w:rsidR="007E6C2D" w:rsidRPr="00E61682" w:rsidRDefault="007E6C2D" w:rsidP="007E6C2D">
      <w:pPr>
        <w:ind w:left="820"/>
        <w:rPr>
          <w:b/>
          <w:sz w:val="24"/>
          <w:szCs w:val="24"/>
        </w:rPr>
      </w:pPr>
      <w:proofErr w:type="gramStart"/>
      <w:r w:rsidRPr="00E61682">
        <w:rPr>
          <w:b/>
          <w:sz w:val="24"/>
          <w:szCs w:val="24"/>
        </w:rPr>
        <w:t>By</w:t>
      </w:r>
      <w:proofErr w:type="gramEnd"/>
      <w:r w:rsidRPr="00E61682">
        <w:rPr>
          <w:b/>
          <w:sz w:val="24"/>
          <w:szCs w:val="24"/>
        </w:rPr>
        <w:t>:</w:t>
      </w:r>
      <w:r>
        <w:rPr>
          <w:b/>
          <w:sz w:val="24"/>
          <w:szCs w:val="24"/>
        </w:rPr>
        <w:t xml:space="preserve"> </w:t>
      </w:r>
      <w:r w:rsidR="00B419FD">
        <w:rPr>
          <w:b/>
          <w:sz w:val="24"/>
          <w:szCs w:val="24"/>
        </w:rPr>
        <w:t>Claude Simon</w:t>
      </w:r>
    </w:p>
    <w:p w14:paraId="2DFBAB5D" w14:textId="359DC2E5" w:rsidR="007E6C2D" w:rsidRDefault="007E6C2D" w:rsidP="007E6C2D">
      <w:pPr>
        <w:ind w:left="820"/>
        <w:rPr>
          <w:b/>
          <w:sz w:val="24"/>
          <w:szCs w:val="24"/>
        </w:rPr>
      </w:pPr>
      <w:r>
        <w:rPr>
          <w:b/>
          <w:sz w:val="24"/>
          <w:szCs w:val="24"/>
        </w:rPr>
        <w:t xml:space="preserve">Title: </w:t>
      </w:r>
      <w:r w:rsidR="00B419FD">
        <w:rPr>
          <w:b/>
          <w:sz w:val="24"/>
          <w:szCs w:val="24"/>
        </w:rPr>
        <w:t>Managing Member</w:t>
      </w:r>
    </w:p>
    <w:p w14:paraId="2AE9DFEF" w14:textId="77777777" w:rsidR="007E6C2D" w:rsidRDefault="007E6C2D" w:rsidP="007E6C2D">
      <w:pPr>
        <w:ind w:left="820"/>
        <w:rPr>
          <w:b/>
          <w:sz w:val="24"/>
          <w:szCs w:val="24"/>
        </w:rPr>
      </w:pPr>
    </w:p>
    <w:p w14:paraId="6940A2CC" w14:textId="77777777" w:rsidR="007E6C2D" w:rsidRDefault="007E6C2D" w:rsidP="007E6C2D">
      <w:pPr>
        <w:pStyle w:val="BodyText"/>
        <w:ind w:left="720"/>
        <w:rPr>
          <w:b/>
          <w:bCs/>
        </w:rPr>
      </w:pPr>
    </w:p>
    <w:p w14:paraId="2FF2F623" w14:textId="2A5F05F8" w:rsidR="00FB1F8D" w:rsidRDefault="00870C6A" w:rsidP="007E6C2D">
      <w:pPr>
        <w:ind w:left="820"/>
        <w:rPr>
          <w:b/>
          <w:sz w:val="24"/>
          <w:szCs w:val="24"/>
        </w:rPr>
      </w:pPr>
      <w:r>
        <w:rPr>
          <w:b/>
          <w:bCs/>
          <w:sz w:val="24"/>
          <w:szCs w:val="24"/>
        </w:rPr>
        <w:t>_______________</w:t>
      </w:r>
    </w:p>
    <w:p w14:paraId="29020285" w14:textId="77777777" w:rsidR="007E6C2D" w:rsidRDefault="007E6C2D" w:rsidP="007E6C2D">
      <w:pPr>
        <w:ind w:left="820"/>
        <w:rPr>
          <w:b/>
          <w:sz w:val="24"/>
          <w:szCs w:val="24"/>
        </w:rPr>
      </w:pPr>
      <w:r>
        <w:rPr>
          <w:b/>
          <w:sz w:val="24"/>
          <w:szCs w:val="24"/>
        </w:rPr>
        <w:t>___________________________________</w:t>
      </w:r>
    </w:p>
    <w:p w14:paraId="7DCA071C" w14:textId="77777777" w:rsidR="002972B8" w:rsidRPr="00E61682" w:rsidRDefault="002972B8" w:rsidP="002972B8">
      <w:pPr>
        <w:pStyle w:val="BodyText"/>
        <w:spacing w:before="6"/>
        <w:rPr>
          <w:b/>
        </w:rPr>
      </w:pPr>
      <w:r w:rsidRPr="00E61682">
        <w:rPr>
          <w:noProof/>
        </w:rPr>
        <mc:AlternateContent>
          <mc:Choice Requires="wps">
            <w:drawing>
              <wp:anchor distT="0" distB="0" distL="0" distR="0" simplePos="0" relativeHeight="251662336" behindDoc="1" locked="0" layoutInCell="1" allowOverlap="1" wp14:anchorId="214620FD" wp14:editId="1A6C3BF7">
                <wp:simplePos x="0" y="0"/>
                <wp:positionH relativeFrom="page">
                  <wp:posOffset>1371600</wp:posOffset>
                </wp:positionH>
                <wp:positionV relativeFrom="paragraph">
                  <wp:posOffset>201930</wp:posOffset>
                </wp:positionV>
                <wp:extent cx="2590800" cy="1270"/>
                <wp:effectExtent l="0" t="0" r="0" b="0"/>
                <wp:wrapTopAndBottom/>
                <wp:docPr id="1109146819"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0800" cy="1270"/>
                        </a:xfrm>
                        <a:custGeom>
                          <a:avLst/>
                          <a:gdLst>
                            <a:gd name="T0" fmla="+- 0 2160 2160"/>
                            <a:gd name="T1" fmla="*/ T0 w 4080"/>
                            <a:gd name="T2" fmla="+- 0 6240 2160"/>
                            <a:gd name="T3" fmla="*/ T2 w 4080"/>
                          </a:gdLst>
                          <a:ahLst/>
                          <a:cxnLst>
                            <a:cxn ang="0">
                              <a:pos x="T1" y="0"/>
                            </a:cxn>
                            <a:cxn ang="0">
                              <a:pos x="T3" y="0"/>
                            </a:cxn>
                          </a:cxnLst>
                          <a:rect l="0" t="0" r="r" b="b"/>
                          <a:pathLst>
                            <a:path w="4080">
                              <a:moveTo>
                                <a:pt x="0" y="0"/>
                              </a:moveTo>
                              <a:lnTo>
                                <a:pt x="40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9BD13" id="docshape1" o:spid="_x0000_s1026" style="position:absolute;margin-left:108pt;margin-top:15.9pt;width:204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" path="m,l4080,e" filled="f" strokeweight=".48pt">
                <v:path arrowok="t" o:connecttype="custom" o:connectlocs="0,0;2590800,0" o:connectangles="0,0"/>
                <w10:wrap type="topAndBottom" anchorx="page"/>
              </v:shape>
            </w:pict>
          </mc:Fallback>
        </mc:AlternateContent>
      </w:r>
    </w:p>
    <w:p w14:paraId="4A7FBB6D" w14:textId="77777777" w:rsidR="002972B8" w:rsidRDefault="002972B8" w:rsidP="002972B8">
      <w:pPr>
        <w:ind w:left="820"/>
        <w:rPr>
          <w:b/>
          <w:sz w:val="24"/>
          <w:szCs w:val="24"/>
        </w:rPr>
      </w:pPr>
      <w:proofErr w:type="gramStart"/>
      <w:r w:rsidRPr="00E61682">
        <w:rPr>
          <w:b/>
          <w:sz w:val="24"/>
          <w:szCs w:val="24"/>
        </w:rPr>
        <w:t>By:</w:t>
      </w:r>
      <w:proofErr w:type="gramEnd"/>
      <w:r>
        <w:rPr>
          <w:b/>
          <w:sz w:val="24"/>
          <w:szCs w:val="24"/>
        </w:rPr>
        <w:t xml:space="preserve"> </w:t>
      </w:r>
    </w:p>
    <w:p w14:paraId="28B0368A" w14:textId="77777777" w:rsidR="002972B8" w:rsidRDefault="002972B8" w:rsidP="002972B8">
      <w:pPr>
        <w:ind w:left="820"/>
        <w:rPr>
          <w:b/>
          <w:sz w:val="24"/>
          <w:szCs w:val="24"/>
        </w:rPr>
      </w:pPr>
      <w:r>
        <w:rPr>
          <w:b/>
          <w:sz w:val="24"/>
          <w:szCs w:val="24"/>
        </w:rPr>
        <w:t xml:space="preserve">Title: </w:t>
      </w:r>
    </w:p>
    <w:p w14:paraId="07537B5C" w14:textId="77777777" w:rsidR="002972B8" w:rsidRPr="00E61682" w:rsidRDefault="002972B8" w:rsidP="002972B8">
      <w:pPr>
        <w:ind w:left="820"/>
        <w:rPr>
          <w:b/>
          <w:sz w:val="24"/>
          <w:szCs w:val="24"/>
        </w:rPr>
      </w:pPr>
    </w:p>
    <w:p w14:paraId="7ACF4773" w14:textId="77777777" w:rsidR="007E6C2D" w:rsidRPr="00E61682" w:rsidRDefault="007E6C2D" w:rsidP="007E6C2D">
      <w:pPr>
        <w:ind w:left="820"/>
        <w:rPr>
          <w:b/>
          <w:sz w:val="24"/>
          <w:szCs w:val="24"/>
        </w:rPr>
      </w:pPr>
    </w:p>
    <w:p w14:paraId="5BBB43BA" w14:textId="77777777" w:rsidR="007E6C2D" w:rsidRDefault="007E6C2D" w:rsidP="007E6C2D">
      <w:pPr>
        <w:pStyle w:val="BodyText"/>
        <w:rPr>
          <w:b/>
          <w:sz w:val="22"/>
        </w:rPr>
      </w:pPr>
    </w:p>
    <w:p w14:paraId="3A221FB2" w14:textId="77777777" w:rsidR="007E6C2D" w:rsidRDefault="007E6C2D" w:rsidP="007E6C2D">
      <w:pPr>
        <w:rPr>
          <w:b/>
          <w:sz w:val="24"/>
        </w:rPr>
      </w:pPr>
      <w:r>
        <w:rPr>
          <w:b/>
          <w:sz w:val="24"/>
        </w:rPr>
        <w:tab/>
      </w:r>
      <w:r w:rsidRPr="00FC2A81">
        <w:rPr>
          <w:b/>
          <w:sz w:val="24"/>
        </w:rPr>
        <w:t>Accepted</w:t>
      </w:r>
      <w:r w:rsidRPr="00FC2A81">
        <w:rPr>
          <w:b/>
          <w:spacing w:val="-6"/>
          <w:sz w:val="24"/>
        </w:rPr>
        <w:t xml:space="preserve"> </w:t>
      </w:r>
      <w:r>
        <w:rPr>
          <w:b/>
          <w:spacing w:val="-6"/>
          <w:sz w:val="24"/>
        </w:rPr>
        <w:t xml:space="preserve">solely </w:t>
      </w:r>
      <w:r w:rsidRPr="00FC2A81">
        <w:rPr>
          <w:b/>
          <w:sz w:val="24"/>
        </w:rPr>
        <w:t>as</w:t>
      </w:r>
      <w:r w:rsidRPr="00FC2A81">
        <w:rPr>
          <w:b/>
          <w:spacing w:val="-5"/>
          <w:sz w:val="24"/>
        </w:rPr>
        <w:t xml:space="preserve"> </w:t>
      </w:r>
      <w:r w:rsidRPr="00FC2A81">
        <w:rPr>
          <w:b/>
          <w:sz w:val="24"/>
        </w:rPr>
        <w:t>to</w:t>
      </w:r>
      <w:r w:rsidRPr="00FC2A81">
        <w:rPr>
          <w:b/>
          <w:spacing w:val="-5"/>
          <w:sz w:val="24"/>
        </w:rPr>
        <w:t xml:space="preserve"> </w:t>
      </w:r>
      <w:r w:rsidRPr="00FC2A81">
        <w:rPr>
          <w:b/>
          <w:sz w:val="24"/>
        </w:rPr>
        <w:t>escrow</w:t>
      </w:r>
      <w:r>
        <w:rPr>
          <w:b/>
          <w:sz w:val="24"/>
        </w:rPr>
        <w:t xml:space="preserve"> agent</w:t>
      </w:r>
      <w:r w:rsidRPr="00FC2A81">
        <w:rPr>
          <w:b/>
          <w:spacing w:val="-4"/>
          <w:sz w:val="24"/>
        </w:rPr>
        <w:t xml:space="preserve"> </w:t>
      </w:r>
      <w:r w:rsidRPr="00FC2A81">
        <w:rPr>
          <w:b/>
          <w:sz w:val="24"/>
        </w:rPr>
        <w:t>terms</w:t>
      </w:r>
    </w:p>
    <w:p w14:paraId="4A26C36F" w14:textId="77777777" w:rsidR="007E6C2D" w:rsidRDefault="007E6C2D" w:rsidP="007E6C2D">
      <w:pPr>
        <w:rPr>
          <w:b/>
          <w:sz w:val="24"/>
        </w:rPr>
      </w:pPr>
    </w:p>
    <w:p w14:paraId="4C245603" w14:textId="77777777" w:rsidR="007E6C2D" w:rsidRDefault="007E6C2D" w:rsidP="007E6C2D">
      <w:pPr>
        <w:ind w:left="720"/>
        <w:rPr>
          <w:sz w:val="25"/>
        </w:rPr>
      </w:pPr>
      <w:r w:rsidRPr="00BA5635">
        <w:rPr>
          <w:b/>
          <w:bCs/>
          <w:caps/>
          <w:sz w:val="24"/>
          <w:szCs w:val="24"/>
        </w:rPr>
        <w:t xml:space="preserve">Vernon &amp; Ginsburg, LLP </w:t>
      </w:r>
    </w:p>
    <w:p w14:paraId="29047F04" w14:textId="77777777" w:rsidR="007E6C2D" w:rsidRDefault="007E6C2D" w:rsidP="007E6C2D">
      <w:pPr>
        <w:pStyle w:val="BodyText"/>
        <w:spacing w:before="5"/>
        <w:rPr>
          <w:sz w:val="25"/>
        </w:rPr>
      </w:pPr>
      <w:r>
        <w:rPr>
          <w:noProof/>
        </w:rPr>
        <mc:AlternateContent>
          <mc:Choice Requires="wps">
            <w:drawing>
              <wp:anchor distT="0" distB="0" distL="0" distR="0" simplePos="0" relativeHeight="251660288" behindDoc="1" locked="0" layoutInCell="1" allowOverlap="1" wp14:anchorId="7A70A423" wp14:editId="4E55CB80">
                <wp:simplePos x="0" y="0"/>
                <wp:positionH relativeFrom="page">
                  <wp:posOffset>1371600</wp:posOffset>
                </wp:positionH>
                <wp:positionV relativeFrom="paragraph">
                  <wp:posOffset>201295</wp:posOffset>
                </wp:positionV>
                <wp:extent cx="2743200" cy="1270"/>
                <wp:effectExtent l="0" t="0" r="0" b="0"/>
                <wp:wrapTopAndBottom/>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270"/>
                        </a:xfrm>
                        <a:custGeom>
                          <a:avLst/>
                          <a:gdLst>
                            <a:gd name="T0" fmla="+- 0 2160 2160"/>
                            <a:gd name="T1" fmla="*/ T0 w 4320"/>
                            <a:gd name="T2" fmla="+- 0 6480 2160"/>
                            <a:gd name="T3" fmla="*/ T2 w 4320"/>
                          </a:gdLst>
                          <a:ahLst/>
                          <a:cxnLst>
                            <a:cxn ang="0">
                              <a:pos x="T1" y="0"/>
                            </a:cxn>
                            <a:cxn ang="0">
                              <a:pos x="T3" y="0"/>
                            </a:cxn>
                          </a:cxnLst>
                          <a:rect l="0" t="0" r="r" b="b"/>
                          <a:pathLst>
                            <a:path w="4320">
                              <a:moveTo>
                                <a:pt x="0" y="0"/>
                              </a:moveTo>
                              <a:lnTo>
                                <a:pt x="43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4C9EC" id="docshape2" o:spid="_x0000_s1026" style="position:absolute;margin-left:108pt;margin-top:15.85pt;width:3in;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" path="m,l4320,e" filled="f" strokeweight=".48pt">
                <v:path arrowok="t" o:connecttype="custom" o:connectlocs="0,0;2743200,0" o:connectangles="0,0"/>
                <w10:wrap type="topAndBottom" anchorx="page"/>
              </v:shape>
            </w:pict>
          </mc:Fallback>
        </mc:AlternateContent>
      </w:r>
    </w:p>
    <w:p w14:paraId="2C8992B2" w14:textId="1A74C4FA" w:rsidR="007E6C2D" w:rsidRDefault="007E6C2D" w:rsidP="007E6C2D">
      <w:pPr>
        <w:ind w:left="820"/>
        <w:rPr>
          <w:b/>
          <w:sz w:val="24"/>
        </w:rPr>
      </w:pPr>
      <w:proofErr w:type="gramStart"/>
      <w:r>
        <w:rPr>
          <w:b/>
          <w:sz w:val="24"/>
        </w:rPr>
        <w:t>By</w:t>
      </w:r>
      <w:proofErr w:type="gramEnd"/>
      <w:r>
        <w:rPr>
          <w:b/>
          <w:sz w:val="24"/>
        </w:rPr>
        <w:t xml:space="preserve">: </w:t>
      </w:r>
      <w:r w:rsidRPr="00BA5635">
        <w:rPr>
          <w:b/>
          <w:bCs/>
          <w:caps/>
          <w:sz w:val="24"/>
          <w:szCs w:val="24"/>
        </w:rPr>
        <w:t>Darryl M. Vernon</w:t>
      </w:r>
    </w:p>
    <w:p w14:paraId="34CD9320" w14:textId="77777777" w:rsidR="007E6C2D" w:rsidRDefault="007E6C2D" w:rsidP="007E6C2D">
      <w:pPr>
        <w:ind w:left="820" w:right="6416"/>
        <w:rPr>
          <w:b/>
          <w:sz w:val="24"/>
        </w:rPr>
      </w:pPr>
      <w:r>
        <w:rPr>
          <w:b/>
          <w:sz w:val="24"/>
        </w:rPr>
        <w:t>Authorized Signatory</w:t>
      </w:r>
      <w:r>
        <w:rPr>
          <w:b/>
          <w:spacing w:val="1"/>
          <w:sz w:val="24"/>
        </w:rPr>
        <w:t xml:space="preserve"> </w:t>
      </w:r>
      <w:r>
        <w:rPr>
          <w:b/>
          <w:sz w:val="24"/>
        </w:rPr>
        <w:t>solely</w:t>
      </w:r>
      <w:r>
        <w:rPr>
          <w:b/>
          <w:spacing w:val="-6"/>
          <w:sz w:val="24"/>
        </w:rPr>
        <w:t xml:space="preserve"> </w:t>
      </w:r>
      <w:r>
        <w:rPr>
          <w:b/>
          <w:sz w:val="24"/>
        </w:rPr>
        <w:t>as</w:t>
      </w:r>
      <w:r>
        <w:rPr>
          <w:b/>
          <w:spacing w:val="-5"/>
          <w:sz w:val="24"/>
        </w:rPr>
        <w:t xml:space="preserve"> </w:t>
      </w:r>
      <w:r>
        <w:rPr>
          <w:b/>
          <w:sz w:val="24"/>
        </w:rPr>
        <w:t>Escrow</w:t>
      </w:r>
      <w:r>
        <w:rPr>
          <w:b/>
          <w:spacing w:val="-5"/>
          <w:sz w:val="24"/>
        </w:rPr>
        <w:t xml:space="preserve"> </w:t>
      </w:r>
      <w:r>
        <w:rPr>
          <w:b/>
          <w:sz w:val="24"/>
        </w:rPr>
        <w:t>Agent</w:t>
      </w:r>
    </w:p>
    <w:p w14:paraId="4D921202" w14:textId="77777777" w:rsidR="007E6C2D" w:rsidRDefault="007E6C2D" w:rsidP="007E6C2D"/>
    <w:p w14:paraId="77C9B954" w14:textId="77777777" w:rsidR="007E6C2D" w:rsidRDefault="007E6C2D" w:rsidP="007E6C2D"/>
    <w:p w14:paraId="10D7CD38" w14:textId="77777777" w:rsidR="007E6C2D" w:rsidRDefault="007E6C2D" w:rsidP="007E6C2D"/>
    <w:p w14:paraId="64E5E9E7" w14:textId="77777777" w:rsidR="00D37303" w:rsidRDefault="00D37303"/>
    <w:sectPr w:rsidR="00D37303" w:rsidSect="007E6C2D">
      <w:footerReference w:type="even" r:id="rId10"/>
      <w:footerReference w:type="default" r:id="rId11"/>
      <w:footerReference w:type="first" r:id="rId12"/>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A30B7" w14:textId="77777777" w:rsidR="004D4C4E" w:rsidRDefault="004D4C4E">
      <w:r>
        <w:separator/>
      </w:r>
    </w:p>
  </w:endnote>
  <w:endnote w:type="continuationSeparator" w:id="0">
    <w:p w14:paraId="2A6A0590" w14:textId="77777777" w:rsidR="004D4C4E" w:rsidRDefault="004D4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7126C" w14:textId="77777777" w:rsidR="007E6C2D" w:rsidRDefault="007E6C2D" w:rsidP="005345D5">
    <w:pPr>
      <w:pStyle w:val="DocID"/>
    </w:pPr>
    <w:fldSimple w:instr="DOCPROPERTY DOCXDOCID DMS=IManage Format=SGR/&lt;&lt;NUM&gt;&gt;.&lt;&lt;VER&gt;&gt; \* MERGEFORMAT ">
      <w:r>
        <w:t>SGR/43653021.1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252075"/>
      <w:docPartObj>
        <w:docPartGallery w:val="Page Numbers (Bottom of Page)"/>
        <w:docPartUnique/>
      </w:docPartObj>
    </w:sdtPr>
    <w:sdtEndPr>
      <w:rPr>
        <w:noProof/>
      </w:rPr>
    </w:sdtEndPr>
    <w:sdtContent>
      <w:p w14:paraId="26599DD2" w14:textId="77777777" w:rsidR="007E6C2D" w:rsidRDefault="007E6C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08483F" w14:textId="77777777" w:rsidR="007E6C2D" w:rsidRDefault="007E6C2D" w:rsidP="005345D5">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A3A56" w14:textId="77777777" w:rsidR="007E6C2D" w:rsidRDefault="007E6C2D" w:rsidP="005345D5">
    <w:pPr>
      <w:pStyle w:val="DocID"/>
    </w:pPr>
    <w:fldSimple w:instr="DOCPROPERTY DOCXDOCID DMS=IManage Format=SGR/&lt;&lt;NUM&gt;&gt;.&lt;&lt;VER&gt;&gt; \* MERGEFORMAT ">
      <w:r>
        <w:t>SGR/43653021.1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75B7C" w14:textId="77777777" w:rsidR="004D4C4E" w:rsidRDefault="004D4C4E">
      <w:r>
        <w:separator/>
      </w:r>
    </w:p>
  </w:footnote>
  <w:footnote w:type="continuationSeparator" w:id="0">
    <w:p w14:paraId="7871B532" w14:textId="77777777" w:rsidR="004D4C4E" w:rsidRDefault="004D4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443B1"/>
    <w:multiLevelType w:val="hybridMultilevel"/>
    <w:tmpl w:val="36720D12"/>
    <w:lvl w:ilvl="0" w:tplc="BCB4D1BE">
      <w:start w:val="1"/>
      <w:numFmt w:val="decimal"/>
      <w:lvlText w:val="%1."/>
      <w:lvlJc w:val="left"/>
      <w:pPr>
        <w:ind w:left="1240" w:hanging="420"/>
      </w:pPr>
      <w:rPr>
        <w:rFonts w:ascii="Times New Roman" w:eastAsia="Times New Roman" w:hAnsi="Times New Roman" w:cs="Times New Roman" w:hint="default"/>
        <w:b/>
        <w:bCs/>
        <w:i w:val="0"/>
        <w:iCs w:val="0"/>
        <w:w w:val="100"/>
        <w:sz w:val="24"/>
        <w:szCs w:val="24"/>
        <w:lang w:val="en-US" w:eastAsia="en-US" w:bidi="ar-SA"/>
      </w:rPr>
    </w:lvl>
    <w:lvl w:ilvl="1" w:tplc="EE920B54">
      <w:start w:val="1"/>
      <w:numFmt w:val="upperLetter"/>
      <w:lvlText w:val="%2."/>
      <w:lvlJc w:val="left"/>
      <w:pPr>
        <w:ind w:left="100" w:hanging="720"/>
      </w:pPr>
      <w:rPr>
        <w:rFonts w:ascii="Times New Roman" w:eastAsia="Times New Roman" w:hAnsi="Times New Roman" w:cs="Times New Roman" w:hint="default"/>
        <w:b w:val="0"/>
        <w:bCs w:val="0"/>
        <w:i w:val="0"/>
        <w:iCs w:val="0"/>
        <w:spacing w:val="-1"/>
        <w:w w:val="99"/>
        <w:sz w:val="24"/>
        <w:szCs w:val="24"/>
        <w:lang w:val="en-US" w:eastAsia="en-US" w:bidi="ar-SA"/>
      </w:rPr>
    </w:lvl>
    <w:lvl w:ilvl="2" w:tplc="E620F87E">
      <w:numFmt w:val="bullet"/>
      <w:lvlText w:val="•"/>
      <w:lvlJc w:val="left"/>
      <w:pPr>
        <w:ind w:left="2166" w:hanging="720"/>
      </w:pPr>
      <w:rPr>
        <w:rFonts w:hint="default"/>
        <w:lang w:val="en-US" w:eastAsia="en-US" w:bidi="ar-SA"/>
      </w:rPr>
    </w:lvl>
    <w:lvl w:ilvl="3" w:tplc="9F6A0C1A">
      <w:numFmt w:val="bullet"/>
      <w:lvlText w:val="•"/>
      <w:lvlJc w:val="left"/>
      <w:pPr>
        <w:ind w:left="3093" w:hanging="720"/>
      </w:pPr>
      <w:rPr>
        <w:rFonts w:hint="default"/>
        <w:lang w:val="en-US" w:eastAsia="en-US" w:bidi="ar-SA"/>
      </w:rPr>
    </w:lvl>
    <w:lvl w:ilvl="4" w:tplc="9CEA414E">
      <w:numFmt w:val="bullet"/>
      <w:lvlText w:val="•"/>
      <w:lvlJc w:val="left"/>
      <w:pPr>
        <w:ind w:left="4020" w:hanging="720"/>
      </w:pPr>
      <w:rPr>
        <w:rFonts w:hint="default"/>
        <w:lang w:val="en-US" w:eastAsia="en-US" w:bidi="ar-SA"/>
      </w:rPr>
    </w:lvl>
    <w:lvl w:ilvl="5" w:tplc="AD1A62E4">
      <w:numFmt w:val="bullet"/>
      <w:lvlText w:val="•"/>
      <w:lvlJc w:val="left"/>
      <w:pPr>
        <w:ind w:left="4946" w:hanging="720"/>
      </w:pPr>
      <w:rPr>
        <w:rFonts w:hint="default"/>
        <w:lang w:val="en-US" w:eastAsia="en-US" w:bidi="ar-SA"/>
      </w:rPr>
    </w:lvl>
    <w:lvl w:ilvl="6" w:tplc="5C8E0CE4">
      <w:numFmt w:val="bullet"/>
      <w:lvlText w:val="•"/>
      <w:lvlJc w:val="left"/>
      <w:pPr>
        <w:ind w:left="5873" w:hanging="720"/>
      </w:pPr>
      <w:rPr>
        <w:rFonts w:hint="default"/>
        <w:lang w:val="en-US" w:eastAsia="en-US" w:bidi="ar-SA"/>
      </w:rPr>
    </w:lvl>
    <w:lvl w:ilvl="7" w:tplc="DC426B96">
      <w:numFmt w:val="bullet"/>
      <w:lvlText w:val="•"/>
      <w:lvlJc w:val="left"/>
      <w:pPr>
        <w:ind w:left="6800" w:hanging="720"/>
      </w:pPr>
      <w:rPr>
        <w:rFonts w:hint="default"/>
        <w:lang w:val="en-US" w:eastAsia="en-US" w:bidi="ar-SA"/>
      </w:rPr>
    </w:lvl>
    <w:lvl w:ilvl="8" w:tplc="B31E2BC2">
      <w:numFmt w:val="bullet"/>
      <w:lvlText w:val="•"/>
      <w:lvlJc w:val="left"/>
      <w:pPr>
        <w:ind w:left="7726" w:hanging="720"/>
      </w:pPr>
      <w:rPr>
        <w:rFonts w:hint="default"/>
        <w:lang w:val="en-US" w:eastAsia="en-US" w:bidi="ar-SA"/>
      </w:rPr>
    </w:lvl>
  </w:abstractNum>
  <w:num w:numId="1" w16cid:durableId="357901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D07"/>
    <w:rsid w:val="001E0D07"/>
    <w:rsid w:val="002972B8"/>
    <w:rsid w:val="002C55AB"/>
    <w:rsid w:val="003E399F"/>
    <w:rsid w:val="004D4C4E"/>
    <w:rsid w:val="0066688E"/>
    <w:rsid w:val="006919E6"/>
    <w:rsid w:val="007728C5"/>
    <w:rsid w:val="007E6C2D"/>
    <w:rsid w:val="00870C6A"/>
    <w:rsid w:val="008E7435"/>
    <w:rsid w:val="00982F02"/>
    <w:rsid w:val="00B11DB3"/>
    <w:rsid w:val="00B419FD"/>
    <w:rsid w:val="00D257F0"/>
    <w:rsid w:val="00D314FD"/>
    <w:rsid w:val="00D37303"/>
    <w:rsid w:val="00DA6E75"/>
    <w:rsid w:val="00F944C9"/>
    <w:rsid w:val="00FB1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4528F"/>
  <w15:chartTrackingRefBased/>
  <w15:docId w15:val="{DAB8DD6A-3574-4A30-8EBA-1775715B8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C2D"/>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1E0D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0D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0D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0D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0D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0D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0D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0D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0D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D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0D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0D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0D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0D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0D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0D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0D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0D07"/>
    <w:rPr>
      <w:rFonts w:eastAsiaTheme="majorEastAsia" w:cstheme="majorBidi"/>
      <w:color w:val="272727" w:themeColor="text1" w:themeTint="D8"/>
    </w:rPr>
  </w:style>
  <w:style w:type="paragraph" w:styleId="Title">
    <w:name w:val="Title"/>
    <w:basedOn w:val="Normal"/>
    <w:next w:val="Normal"/>
    <w:link w:val="TitleChar"/>
    <w:uiPriority w:val="10"/>
    <w:qFormat/>
    <w:rsid w:val="001E0D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D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D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0D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0D07"/>
    <w:pPr>
      <w:spacing w:before="160"/>
      <w:jc w:val="center"/>
    </w:pPr>
    <w:rPr>
      <w:i/>
      <w:iCs/>
      <w:color w:val="404040" w:themeColor="text1" w:themeTint="BF"/>
    </w:rPr>
  </w:style>
  <w:style w:type="character" w:customStyle="1" w:styleId="QuoteChar">
    <w:name w:val="Quote Char"/>
    <w:basedOn w:val="DefaultParagraphFont"/>
    <w:link w:val="Quote"/>
    <w:uiPriority w:val="29"/>
    <w:rsid w:val="001E0D07"/>
    <w:rPr>
      <w:i/>
      <w:iCs/>
      <w:color w:val="404040" w:themeColor="text1" w:themeTint="BF"/>
    </w:rPr>
  </w:style>
  <w:style w:type="paragraph" w:styleId="ListParagraph">
    <w:name w:val="List Paragraph"/>
    <w:basedOn w:val="Normal"/>
    <w:uiPriority w:val="34"/>
    <w:qFormat/>
    <w:rsid w:val="001E0D07"/>
    <w:pPr>
      <w:ind w:left="720"/>
      <w:contextualSpacing/>
    </w:pPr>
  </w:style>
  <w:style w:type="character" w:styleId="IntenseEmphasis">
    <w:name w:val="Intense Emphasis"/>
    <w:basedOn w:val="DefaultParagraphFont"/>
    <w:uiPriority w:val="21"/>
    <w:qFormat/>
    <w:rsid w:val="001E0D07"/>
    <w:rPr>
      <w:i/>
      <w:iCs/>
      <w:color w:val="0F4761" w:themeColor="accent1" w:themeShade="BF"/>
    </w:rPr>
  </w:style>
  <w:style w:type="paragraph" w:styleId="IntenseQuote">
    <w:name w:val="Intense Quote"/>
    <w:basedOn w:val="Normal"/>
    <w:next w:val="Normal"/>
    <w:link w:val="IntenseQuoteChar"/>
    <w:uiPriority w:val="30"/>
    <w:qFormat/>
    <w:rsid w:val="001E0D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0D07"/>
    <w:rPr>
      <w:i/>
      <w:iCs/>
      <w:color w:val="0F4761" w:themeColor="accent1" w:themeShade="BF"/>
    </w:rPr>
  </w:style>
  <w:style w:type="character" w:styleId="IntenseReference">
    <w:name w:val="Intense Reference"/>
    <w:basedOn w:val="DefaultParagraphFont"/>
    <w:uiPriority w:val="32"/>
    <w:qFormat/>
    <w:rsid w:val="001E0D07"/>
    <w:rPr>
      <w:b/>
      <w:bCs/>
      <w:smallCaps/>
      <w:color w:val="0F4761" w:themeColor="accent1" w:themeShade="BF"/>
      <w:spacing w:val="5"/>
    </w:rPr>
  </w:style>
  <w:style w:type="paragraph" w:styleId="BodyText">
    <w:name w:val="Body Text"/>
    <w:basedOn w:val="Normal"/>
    <w:link w:val="BodyTextChar"/>
    <w:uiPriority w:val="1"/>
    <w:qFormat/>
    <w:rsid w:val="007E6C2D"/>
    <w:rPr>
      <w:sz w:val="24"/>
      <w:szCs w:val="24"/>
    </w:rPr>
  </w:style>
  <w:style w:type="character" w:customStyle="1" w:styleId="BodyTextChar">
    <w:name w:val="Body Text Char"/>
    <w:basedOn w:val="DefaultParagraphFont"/>
    <w:link w:val="BodyText"/>
    <w:uiPriority w:val="1"/>
    <w:rsid w:val="007E6C2D"/>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7E6C2D"/>
    <w:rPr>
      <w:color w:val="467886" w:themeColor="hyperlink"/>
      <w:u w:val="single"/>
    </w:rPr>
  </w:style>
  <w:style w:type="paragraph" w:styleId="Footer">
    <w:name w:val="footer"/>
    <w:basedOn w:val="Normal"/>
    <w:link w:val="FooterChar"/>
    <w:uiPriority w:val="99"/>
    <w:unhideWhenUsed/>
    <w:rsid w:val="007E6C2D"/>
    <w:pPr>
      <w:tabs>
        <w:tab w:val="center" w:pos="4680"/>
        <w:tab w:val="right" w:pos="9360"/>
      </w:tabs>
    </w:pPr>
  </w:style>
  <w:style w:type="character" w:customStyle="1" w:styleId="FooterChar">
    <w:name w:val="Footer Char"/>
    <w:basedOn w:val="DefaultParagraphFont"/>
    <w:link w:val="Footer"/>
    <w:uiPriority w:val="99"/>
    <w:rsid w:val="007E6C2D"/>
    <w:rPr>
      <w:rFonts w:ascii="Times New Roman" w:eastAsia="Times New Roman" w:hAnsi="Times New Roman" w:cs="Times New Roman"/>
      <w:kern w:val="0"/>
      <w:sz w:val="22"/>
      <w:szCs w:val="22"/>
      <w14:ligatures w14:val="none"/>
    </w:rPr>
  </w:style>
  <w:style w:type="paragraph" w:customStyle="1" w:styleId="DocID">
    <w:name w:val="DocID"/>
    <w:basedOn w:val="Normal"/>
    <w:rsid w:val="007E6C2D"/>
    <w:pPr>
      <w:widowControl/>
      <w:autoSpaceDE/>
      <w:autoSpaceDN/>
      <w:spacing w:after="160" w:line="259" w:lineRule="auto"/>
      <w:jc w:val="right"/>
    </w:pPr>
    <w:rPr>
      <w:rFonts w:eastAsiaTheme="minorEastAsia" w:cstheme="minorBidi"/>
      <w:sz w:val="16"/>
      <w:lang w:eastAsia="zh-CN"/>
    </w:rPr>
  </w:style>
  <w:style w:type="character" w:styleId="CommentReference">
    <w:name w:val="annotation reference"/>
    <w:basedOn w:val="DefaultParagraphFont"/>
    <w:uiPriority w:val="99"/>
    <w:semiHidden/>
    <w:unhideWhenUsed/>
    <w:rsid w:val="007E6C2D"/>
    <w:rPr>
      <w:sz w:val="16"/>
      <w:szCs w:val="16"/>
    </w:rPr>
  </w:style>
  <w:style w:type="paragraph" w:styleId="CommentText">
    <w:name w:val="annotation text"/>
    <w:basedOn w:val="Normal"/>
    <w:link w:val="CommentTextChar"/>
    <w:uiPriority w:val="99"/>
    <w:unhideWhenUsed/>
    <w:rsid w:val="007E6C2D"/>
    <w:rPr>
      <w:sz w:val="20"/>
      <w:szCs w:val="20"/>
    </w:rPr>
  </w:style>
  <w:style w:type="character" w:customStyle="1" w:styleId="CommentTextChar">
    <w:name w:val="Comment Text Char"/>
    <w:basedOn w:val="DefaultParagraphFont"/>
    <w:link w:val="CommentText"/>
    <w:uiPriority w:val="99"/>
    <w:rsid w:val="007E6C2D"/>
    <w:rPr>
      <w:rFonts w:ascii="Times New Roman" w:eastAsia="Times New Roman" w:hAnsi="Times New Roman" w:cs="Times New Roman"/>
      <w:kern w:val="0"/>
      <w:sz w:val="20"/>
      <w:szCs w:val="20"/>
      <w14:ligatures w14:val="none"/>
    </w:rPr>
  </w:style>
  <w:style w:type="character" w:styleId="UnresolvedMention">
    <w:name w:val="Unresolved Mention"/>
    <w:basedOn w:val="DefaultParagraphFont"/>
    <w:uiPriority w:val="99"/>
    <w:semiHidden/>
    <w:unhideWhenUsed/>
    <w:rsid w:val="00FB1F8D"/>
    <w:rPr>
      <w:color w:val="605E5C"/>
      <w:shd w:val="clear" w:color="auto" w:fill="E1DFDD"/>
    </w:rPr>
  </w:style>
  <w:style w:type="paragraph" w:styleId="Revision">
    <w:name w:val="Revision"/>
    <w:hidden/>
    <w:uiPriority w:val="99"/>
    <w:semiHidden/>
    <w:rsid w:val="00B11DB3"/>
    <w:pPr>
      <w:spacing w:after="0" w:line="240" w:lineRule="auto"/>
    </w:pPr>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c@thepricelawfirmllc.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dward@cornerstone-ny.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blocked::mailto:dvernon@vgllp.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1445</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Garcia</dc:creator>
  <cp:keywords/>
  <dc:description/>
  <cp:lastModifiedBy>Lorenzo Garcia</cp:lastModifiedBy>
  <cp:revision>2</cp:revision>
  <dcterms:created xsi:type="dcterms:W3CDTF">2025-09-18T20:09:00Z</dcterms:created>
  <dcterms:modified xsi:type="dcterms:W3CDTF">2025-09-18T20:09:00Z</dcterms:modified>
</cp:coreProperties>
</file>