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1BF7" w:rsidRDefault="004D1BF7">
      <w:pPr>
        <w:rPr>
          <w:b/>
        </w:rPr>
      </w:pPr>
    </w:p>
    <w:p w:rsidR="00681F0B" w:rsidRDefault="00A1077F">
      <w:r>
        <w:t xml:space="preserve">ATTN: Kush </w:t>
      </w:r>
    </w:p>
    <w:p w:rsidR="00681F0B" w:rsidRDefault="00681F0B"/>
    <w:p w:rsidR="00681F0B" w:rsidRDefault="00A1077F">
      <w:r>
        <w:t xml:space="preserve">532 west 42nd </w:t>
      </w:r>
      <w:proofErr w:type="spellStart"/>
      <w:r>
        <w:t>st</w:t>
      </w:r>
      <w:proofErr w:type="spellEnd"/>
      <w:r>
        <w:t xml:space="preserve">, Manhattan, NY </w:t>
      </w:r>
    </w:p>
    <w:p w:rsidR="00681F0B" w:rsidRDefault="00A1077F">
      <w:r>
        <w:t xml:space="preserve">Proposal to sell </w:t>
      </w:r>
      <w:proofErr w:type="gramStart"/>
      <w:r>
        <w:t>New</w:t>
      </w:r>
      <w:proofErr w:type="gramEnd"/>
      <w:r>
        <w:t xml:space="preserve"> boilers </w:t>
      </w:r>
    </w:p>
    <w:p w:rsidR="00681F0B" w:rsidRDefault="00A1077F">
      <w:r>
        <w:t xml:space="preserve">Boiler - </w:t>
      </w:r>
      <w:proofErr w:type="spellStart"/>
      <w:r>
        <w:t>Laars</w:t>
      </w:r>
      <w:proofErr w:type="spellEnd"/>
      <w:r>
        <w:t xml:space="preserve"> NTH </w:t>
      </w:r>
      <w:proofErr w:type="spellStart"/>
      <w:r>
        <w:t>Neotherm</w:t>
      </w:r>
      <w:proofErr w:type="spellEnd"/>
      <w:r>
        <w:t xml:space="preserve"> </w:t>
      </w:r>
      <w:bookmarkStart w:id="0" w:name="_GoBack"/>
      <w:bookmarkEnd w:id="0"/>
    </w:p>
    <w:p w:rsidR="00681F0B" w:rsidRDefault="00A1077F">
      <w:r>
        <w:t>2 sizes, 285k BTU and 210k BTU</w:t>
      </w:r>
    </w:p>
    <w:p w:rsidR="00681F0B" w:rsidRDefault="00A1077F">
      <w:r>
        <w:t xml:space="preserve">This boiler is the best option for the current footprint of the older boilers, all connections on top with 4 inch PVC max exhaust from top. Will fit into current </w:t>
      </w:r>
      <w:proofErr w:type="gramStart"/>
      <w:r>
        <w:t xml:space="preserve">system </w:t>
      </w:r>
      <w:r w:rsidR="004D1BF7">
        <w:t xml:space="preserve"> </w:t>
      </w:r>
      <w:r>
        <w:t>with</w:t>
      </w:r>
      <w:proofErr w:type="gramEnd"/>
      <w:r>
        <w:t xml:space="preserve"> little modification.  </w:t>
      </w:r>
      <w:r>
        <w:t>Boilers are 95% efficient low N0x.</w:t>
      </w:r>
    </w:p>
    <w:p w:rsidR="00681F0B" w:rsidRDefault="00A1077F">
      <w:r>
        <w:t xml:space="preserve">For the 285k BTU, for us to supply the boiler, do the field wiring (connecting the controls pumps and sensors into boiler) and also include the boiler combustion set up once plumbed, $6,800.00 </w:t>
      </w:r>
      <w:proofErr w:type="gramStart"/>
      <w:r>
        <w:t>Per</w:t>
      </w:r>
      <w:proofErr w:type="gramEnd"/>
      <w:r>
        <w:t xml:space="preserve"> unit package. *(we are n</w:t>
      </w:r>
      <w:r>
        <w:t>ot doing the plumbing but will advise and inform on anything asked)</w:t>
      </w:r>
    </w:p>
    <w:p w:rsidR="00681F0B" w:rsidRDefault="00A1077F">
      <w:r>
        <w:t xml:space="preserve">For the 210k BTU, same setup as above, $5,200.00 </w:t>
      </w:r>
      <w:proofErr w:type="gramStart"/>
      <w:r>
        <w:t>Per</w:t>
      </w:r>
      <w:proofErr w:type="gramEnd"/>
      <w:r>
        <w:t xml:space="preserve"> unit package</w:t>
      </w:r>
    </w:p>
    <w:p w:rsidR="00681F0B" w:rsidRDefault="00A1077F">
      <w:r>
        <w:t>At the moment the building has 750k BTU worth of heating, so it is not advised to go under that, but as you can see the bo</w:t>
      </w:r>
      <w:r>
        <w:t>ilers are not of the same exact rating, so it is possible to go with a larger unit, and a smaller unit, but not advised to go with just a smaller unit as it will put you below the recommended rating of the building.  For example, if you are to change all 3</w:t>
      </w:r>
      <w:r>
        <w:t xml:space="preserve">, you can go with 2x 285k </w:t>
      </w:r>
      <w:proofErr w:type="spellStart"/>
      <w:proofErr w:type="gramStart"/>
      <w:r>
        <w:t>btu</w:t>
      </w:r>
      <w:proofErr w:type="spellEnd"/>
      <w:proofErr w:type="gramEnd"/>
      <w:r>
        <w:t xml:space="preserve"> boilers and 1x 210 boiler, still putting you at 780. But you can also just use 3x 285s to supply even more BTU’s if ever needed. </w:t>
      </w:r>
    </w:p>
    <w:p w:rsidR="00681F0B" w:rsidRDefault="00A1077F">
      <w:r>
        <w:t>Boilers come with a 2 year parts and labor warranty and a 10 year limited warranty on the heat e</w:t>
      </w:r>
      <w:r>
        <w:t xml:space="preserve">xchanger, heat exchanger is stainless steel. </w:t>
      </w:r>
    </w:p>
    <w:p w:rsidR="00681F0B" w:rsidRDefault="00A1077F">
      <w:r>
        <w:t>Pump is supplied with boiler</w:t>
      </w:r>
    </w:p>
    <w:p w:rsidR="00681F0B" w:rsidRDefault="004D1BF7">
      <w:r>
        <w:rPr>
          <w:b/>
          <w:color w:val="00AB44"/>
          <w:sz w:val="28"/>
          <w:szCs w:val="28"/>
        </w:rPr>
        <w:t xml:space="preserve">NOTE; This don’t include plumbing installation ONLY boiler set up </w:t>
      </w:r>
    </w:p>
    <w:sectPr w:rsidR="00681F0B">
      <w:headerReference w:type="default" r:id="rId7"/>
      <w:headerReference w:type="first" r:id="rId8"/>
      <w:footerReference w:type="first" r:id="rId9"/>
      <w:pgSz w:w="12240" w:h="15840"/>
      <w:pgMar w:top="720" w:right="3240" w:bottom="72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7F" w:rsidRDefault="00A1077F">
      <w:pPr>
        <w:spacing w:before="0" w:line="240" w:lineRule="auto"/>
      </w:pPr>
      <w:r>
        <w:separator/>
      </w:r>
    </w:p>
  </w:endnote>
  <w:endnote w:type="continuationSeparator" w:id="0">
    <w:p w:rsidR="00A1077F" w:rsidRDefault="00A1077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roxima Nova">
    <w:charset w:val="00"/>
    <w:family w:val="auto"/>
    <w:pitch w:val="default"/>
  </w:font>
  <w:font w:name="Trebuchet MS">
    <w:panose1 w:val="020B0603020202020204"/>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0B" w:rsidRDefault="00681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7F" w:rsidRDefault="00A1077F">
      <w:pPr>
        <w:spacing w:before="0" w:line="240" w:lineRule="auto"/>
      </w:pPr>
      <w:r>
        <w:separator/>
      </w:r>
    </w:p>
  </w:footnote>
  <w:footnote w:type="continuationSeparator" w:id="0">
    <w:p w:rsidR="00A1077F" w:rsidRDefault="00A1077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0B" w:rsidRDefault="00681F0B">
    <w:pPr>
      <w:spacing w:before="400"/>
    </w:pPr>
  </w:p>
  <w:p w:rsidR="00681F0B" w:rsidRDefault="00A1077F">
    <w:pPr>
      <w:spacing w:before="80"/>
    </w:pPr>
    <w:r>
      <w:rPr>
        <w:noProof/>
      </w:rPr>
      <w:drawing>
        <wp:inline distT="114300" distB="114300" distL="114300" distR="114300">
          <wp:extent cx="5943600" cy="63500"/>
          <wp:effectExtent l="0" t="0" r="0" b="0"/>
          <wp:docPr id="2" name="image04.png" title="horizontal line"/>
          <wp:cNvGraphicFramePr/>
          <a:graphic xmlns:a="http://schemas.openxmlformats.org/drawingml/2006/main">
            <a:graphicData uri="http://schemas.openxmlformats.org/drawingml/2006/picture">
              <pic:pic xmlns:pic="http://schemas.openxmlformats.org/drawingml/2006/picture">
                <pic:nvPicPr>
                  <pic:cNvPr id="0" name="image04.png" title="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0B" w:rsidRDefault="00681F0B">
    <w:pPr>
      <w:spacing w:before="400"/>
    </w:pPr>
  </w:p>
  <w:p w:rsidR="00681F0B" w:rsidRDefault="00A1077F">
    <w:pPr>
      <w:spacing w:before="80"/>
    </w:pPr>
    <w:r>
      <w:rPr>
        <w:noProof/>
      </w:rPr>
      <w:drawing>
        <wp:inline distT="114300" distB="114300" distL="114300" distR="114300">
          <wp:extent cx="5943600" cy="63500"/>
          <wp:effectExtent l="0" t="0" r="0" b="0"/>
          <wp:docPr id="1" name="image03.png" title="horizontal line"/>
          <wp:cNvGraphicFramePr/>
          <a:graphic xmlns:a="http://schemas.openxmlformats.org/drawingml/2006/main">
            <a:graphicData uri="http://schemas.openxmlformats.org/drawingml/2006/picture">
              <pic:pic xmlns:pic="http://schemas.openxmlformats.org/drawingml/2006/picture">
                <pic:nvPicPr>
                  <pic:cNvPr id="0" name="image03.png" title="horizontal line"/>
                  <pic:cNvPicPr preferRelativeResize="0"/>
                </pic:nvPicPr>
                <pic:blipFill>
                  <a:blip r:embed="rId1"/>
                  <a:srcRect/>
                  <a:stretch>
                    <a:fillRect/>
                  </a:stretch>
                </pic:blipFill>
                <pic:spPr>
                  <a:xfrm>
                    <a:off x="0" y="0"/>
                    <a:ext cx="5943600" cy="63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81F0B"/>
    <w:rsid w:val="004D1BF7"/>
    <w:rsid w:val="00681F0B"/>
    <w:rsid w:val="00A10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w:eastAsia="Proxima Nova" w:hAnsi="Proxima Nova" w:cs="Proxima Nova"/>
        <w:color w:val="353744"/>
        <w:sz w:val="22"/>
        <w:szCs w:val="22"/>
        <w:lang w:val="en-US" w:eastAsia="en-US" w:bidi="ar-SA"/>
      </w:rPr>
    </w:rPrDefault>
    <w:pPrDefault>
      <w:pPr>
        <w:spacing w:before="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20"/>
      <w:contextualSpacing/>
      <w:outlineLvl w:val="0"/>
    </w:pPr>
    <w:rPr>
      <w:b/>
    </w:rPr>
  </w:style>
  <w:style w:type="paragraph" w:styleId="Heading2">
    <w:name w:val="heading 2"/>
    <w:basedOn w:val="Normal"/>
    <w:next w:val="Normal"/>
    <w:pPr>
      <w:keepNext/>
      <w:keepLines/>
      <w:spacing w:line="240" w:lineRule="auto"/>
      <w:contextualSpacing/>
      <w:outlineLvl w:val="1"/>
    </w:pPr>
    <w:rPr>
      <w:color w:val="00AB44"/>
      <w:sz w:val="28"/>
      <w:szCs w:val="28"/>
    </w:rPr>
  </w:style>
  <w:style w:type="paragraph" w:styleId="Heading3">
    <w:name w:val="heading 3"/>
    <w:basedOn w:val="Normal"/>
    <w:next w:val="Normal"/>
    <w:pPr>
      <w:keepNext/>
      <w:keepLines/>
      <w:spacing w:before="320"/>
      <w:contextualSpacing/>
      <w:outlineLvl w:val="2"/>
    </w:pPr>
    <w:rPr>
      <w:b/>
      <w:color w:val="00AB4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sz w:val="48"/>
      <w:szCs w:val="48"/>
    </w:rPr>
  </w:style>
  <w:style w:type="paragraph" w:styleId="Subtitle">
    <w:name w:val="Subtitle"/>
    <w:basedOn w:val="Normal"/>
    <w:next w:val="Normal"/>
    <w:pPr>
      <w:keepNext/>
      <w:keepLines/>
      <w:spacing w:line="240" w:lineRule="auto"/>
      <w:contextualSpacing/>
    </w:pPr>
    <w:rPr>
      <w:color w:val="999999"/>
    </w:rPr>
  </w:style>
  <w:style w:type="paragraph" w:styleId="BalloonText">
    <w:name w:val="Balloon Text"/>
    <w:basedOn w:val="Normal"/>
    <w:link w:val="BalloonTextChar"/>
    <w:uiPriority w:val="99"/>
    <w:semiHidden/>
    <w:unhideWhenUsed/>
    <w:rsid w:val="004D1B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w:eastAsia="Proxima Nova" w:hAnsi="Proxima Nova" w:cs="Proxima Nova"/>
        <w:color w:val="353744"/>
        <w:sz w:val="22"/>
        <w:szCs w:val="22"/>
        <w:lang w:val="en-US" w:eastAsia="en-US" w:bidi="ar-SA"/>
      </w:rPr>
    </w:rPrDefault>
    <w:pPrDefault>
      <w:pPr>
        <w:spacing w:before="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20"/>
      <w:contextualSpacing/>
      <w:outlineLvl w:val="0"/>
    </w:pPr>
    <w:rPr>
      <w:b/>
    </w:rPr>
  </w:style>
  <w:style w:type="paragraph" w:styleId="Heading2">
    <w:name w:val="heading 2"/>
    <w:basedOn w:val="Normal"/>
    <w:next w:val="Normal"/>
    <w:pPr>
      <w:keepNext/>
      <w:keepLines/>
      <w:spacing w:line="240" w:lineRule="auto"/>
      <w:contextualSpacing/>
      <w:outlineLvl w:val="1"/>
    </w:pPr>
    <w:rPr>
      <w:color w:val="00AB44"/>
      <w:sz w:val="28"/>
      <w:szCs w:val="28"/>
    </w:rPr>
  </w:style>
  <w:style w:type="paragraph" w:styleId="Heading3">
    <w:name w:val="heading 3"/>
    <w:basedOn w:val="Normal"/>
    <w:next w:val="Normal"/>
    <w:pPr>
      <w:keepNext/>
      <w:keepLines/>
      <w:spacing w:before="320"/>
      <w:contextualSpacing/>
      <w:outlineLvl w:val="2"/>
    </w:pPr>
    <w:rPr>
      <w:b/>
      <w:color w:val="00AB4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sz w:val="48"/>
      <w:szCs w:val="48"/>
    </w:rPr>
  </w:style>
  <w:style w:type="paragraph" w:styleId="Subtitle">
    <w:name w:val="Subtitle"/>
    <w:basedOn w:val="Normal"/>
    <w:next w:val="Normal"/>
    <w:pPr>
      <w:keepNext/>
      <w:keepLines/>
      <w:spacing w:line="240" w:lineRule="auto"/>
      <w:contextualSpacing/>
    </w:pPr>
    <w:rPr>
      <w:color w:val="999999"/>
    </w:rPr>
  </w:style>
  <w:style w:type="paragraph" w:styleId="BalloonText">
    <w:name w:val="Balloon Text"/>
    <w:basedOn w:val="Normal"/>
    <w:link w:val="BalloonTextChar"/>
    <w:uiPriority w:val="99"/>
    <w:semiHidden/>
    <w:unhideWhenUsed/>
    <w:rsid w:val="004D1BF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Soraida Cruz</dc:creator>
  <cp:lastModifiedBy>Soraida Cruz</cp:lastModifiedBy>
  <cp:revision>2</cp:revision>
  <dcterms:created xsi:type="dcterms:W3CDTF">2016-04-14T19:36:00Z</dcterms:created>
  <dcterms:modified xsi:type="dcterms:W3CDTF">2016-04-14T19:36:00Z</dcterms:modified>
</cp:coreProperties>
</file>